
<file path=[Content_Types].xml><?xml version="1.0" encoding="utf-8"?>
<Types xmlns="http://schemas.openxmlformats.org/package/2006/content-types">
  <Default ContentType="image/jpeg" Extension="jpeg"/>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1.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xmlns:wp="http://schemas.openxmlformats.org/drawingml/2006/wordprocessingDrawing" xmlns:r="http://schemas.openxmlformats.org/officeDocument/2006/relationships">
  <w:body>
    <w:p>
      <w:pPr>
        <w:spacing w:before="480" w:after="480" w:line="288" w:lineRule="auto"/>
        <w:ind w:left="0"/>
      </w:pPr>
      <w:r>
        <w:rPr>
          <w:rFonts w:eastAsia="等线" w:ascii="Arial" w:cs="Arial" w:hAnsi="Arial"/>
          <w:b w:val="true"/>
          <w:sz w:val="52"/>
        </w:rPr>
        <w:t>甜品品鉴会</w:t>
      </w:r>
    </w:p>
    <w:p>
      <w:pPr>
        <w:pStyle w:val="1"/>
        <w:spacing w:before="380" w:after="140" w:line="288" w:lineRule="auto"/>
        <w:ind w:left="0"/>
        <w:jc w:val="left"/>
        <w:outlineLvl w:val="0"/>
      </w:pPr>
      <w:bookmarkStart w:name="heading_0" w:id="0"/>
      <w:r>
        <w:rPr>
          <w:rFonts w:eastAsia="等线" w:ascii="Arial" w:cs="Arial" w:hAnsi="Arial"/>
          <w:b w:val="true"/>
          <w:sz w:val="36"/>
        </w:rPr>
        <w:t>1. 概述</w:t>
      </w:r>
      <w:bookmarkEnd w:id="0"/>
    </w:p>
    <w:p>
      <w:pPr>
        <w:spacing w:before="120" w:after="120" w:line="288" w:lineRule="auto"/>
        <w:ind w:left="0"/>
        <w:jc w:val="left"/>
      </w:pPr>
      <w:r>
        <w:rPr>
          <w:rFonts w:eastAsia="等线" w:ascii="Arial" w:cs="Arial" w:hAnsi="Arial"/>
          <w:sz w:val="22"/>
        </w:rPr>
        <w:t>甜品品鉴会是围绕宴会台、六类卡牌、好友互赠、限时宴会来客与订单结算构成的长期社交经营玩法。玩家集齐并消耗卡牌开启24小时品鉴会，既可作为发起人接待来客并完成订单，也可作为好友参会领取奖励。</w:t>
      </w:r>
    </w:p>
    <w:p>
      <w:pPr>
        <w:pStyle w:val="1"/>
        <w:spacing w:before="380" w:after="140" w:line="288" w:lineRule="auto"/>
        <w:ind w:left="0"/>
        <w:jc w:val="left"/>
        <w:outlineLvl w:val="0"/>
      </w:pPr>
      <w:bookmarkStart w:name="heading_1" w:id="1"/>
      <w:r>
        <w:rPr>
          <w:rFonts w:eastAsia="等线" w:ascii="Arial" w:cs="Arial" w:hAnsi="Arial"/>
          <w:b w:val="true"/>
          <w:sz w:val="36"/>
        </w:rPr>
        <w:t>2. 规则说明</w:t>
      </w:r>
      <w:bookmarkEnd w:id="1"/>
    </w:p>
    <w:p>
      <w:pPr>
        <w:pStyle w:val="2"/>
        <w:spacing w:before="320" w:after="120" w:line="288" w:lineRule="auto"/>
        <w:ind w:left="0"/>
        <w:jc w:val="left"/>
        <w:outlineLvl w:val="1"/>
      </w:pPr>
      <w:bookmarkStart w:name="heading_2" w:id="2"/>
      <w:r>
        <w:rPr>
          <w:rFonts w:eastAsia="等线" w:ascii="Arial" w:cs="Arial" w:hAnsi="Arial"/>
          <w:b w:val="true"/>
          <w:sz w:val="32"/>
        </w:rPr>
        <w:t>2.1 宴会台与功能状态</w:t>
      </w:r>
      <w:bookmarkEnd w:id="2"/>
    </w:p>
    <w:p>
      <w:pPr>
        <w:pStyle w:val="3"/>
        <w:spacing w:before="300" w:after="120" w:line="288" w:lineRule="auto"/>
        <w:ind w:left="0"/>
        <w:jc w:val="left"/>
        <w:outlineLvl w:val="2"/>
      </w:pPr>
      <w:bookmarkStart w:name="heading_3" w:id="3"/>
      <w:r>
        <w:rPr>
          <w:rFonts w:eastAsia="等线" w:ascii="Arial" w:cs="Arial" w:hAnsi="Arial"/>
          <w:b w:val="true"/>
          <w:sz w:val="30"/>
        </w:rPr>
        <w:t>2.1.1 规则</w:t>
      </w:r>
      <w:bookmarkEnd w:id="3"/>
    </w:p>
    <w:p>
      <w:pPr>
        <w:pStyle w:val="4"/>
        <w:spacing w:before="260" w:after="120" w:line="288" w:lineRule="auto"/>
        <w:ind w:left="0"/>
        <w:jc w:val="left"/>
        <w:outlineLvl w:val="3"/>
      </w:pPr>
      <w:bookmarkStart w:name="heading_4" w:id="4"/>
      <w:r>
        <w:rPr>
          <w:rFonts w:eastAsia="等线" w:ascii="Arial" w:cs="Arial" w:hAnsi="Arial"/>
          <w:b w:val="true"/>
          <w:sz w:val="28"/>
        </w:rPr>
        <w:t>解锁与摆放</w:t>
      </w:r>
      <w:bookmarkEnd w:id="4"/>
    </w:p>
    <w:p>
      <w:pPr>
        <w:numPr>
          <w:numId w:val="1"/>
        </w:numPr>
        <w:spacing w:before="120" w:after="120" w:line="288" w:lineRule="auto"/>
        <w:ind w:left="0"/>
        <w:jc w:val="left"/>
      </w:pPr>
      <w:r>
        <w:rPr>
          <w:rFonts w:eastAsia="等线" w:ascii="Arial" w:cs="Arial" w:hAnsi="Arial"/>
          <w:sz w:val="22"/>
        </w:rPr>
        <w:t>玩家达到5级时解锁甜品品鉴会功能。</w:t>
      </w:r>
    </w:p>
    <w:p>
      <w:pPr>
        <w:numPr>
          <w:numId w:val="2"/>
        </w:numPr>
        <w:spacing w:before="120" w:after="120" w:line="288" w:lineRule="auto"/>
        <w:ind w:left="0"/>
        <w:jc w:val="left"/>
      </w:pPr>
      <w:r>
        <w:rPr>
          <w:rFonts w:eastAsia="等线" w:ascii="Arial" w:cs="Arial" w:hAnsi="Arial"/>
          <w:sz w:val="22"/>
        </w:rPr>
        <w:t>对应店铺区域解锁时，系统在该区域的预设功能位自动放置宴会台，并将宴会台作为预摆放家具赠送给玩家。</w:t>
      </w:r>
    </w:p>
    <w:p>
      <w:pPr>
        <w:numPr>
          <w:numId w:val="3"/>
        </w:numPr>
        <w:spacing w:before="120" w:after="120" w:line="288" w:lineRule="auto"/>
        <w:ind w:left="0"/>
        <w:jc w:val="left"/>
      </w:pPr>
      <w:r>
        <w:rPr>
          <w:rFonts w:eastAsia="等线" w:ascii="Arial" w:cs="Arial" w:hAnsi="Arial"/>
          <w:sz w:val="22"/>
        </w:rPr>
        <w:t>宴会台属于常驻功能设施，不可收起；玩家可以在店铺内移动宴会台。</w:t>
      </w:r>
    </w:p>
    <w:p>
      <w:pPr>
        <w:numPr>
          <w:numId w:val="4"/>
        </w:numPr>
        <w:spacing w:before="120" w:after="120" w:line="288" w:lineRule="auto"/>
        <w:ind w:left="0"/>
        <w:jc w:val="left"/>
      </w:pPr>
      <w:r>
        <w:rPr>
          <w:rFonts w:eastAsia="等线" w:ascii="Arial" w:cs="Arial" w:hAnsi="Arial"/>
          <w:sz w:val="22"/>
        </w:rPr>
        <w:t>宴会台必须与店铺第一扇门连通才可正常使用。详情查看店铺基础规则文档（链接待补）。</w:t>
      </w:r>
    </w:p>
    <w:p>
      <w:pPr>
        <w:numPr>
          <w:numId w:val="5"/>
        </w:numPr>
        <w:spacing w:before="120" w:after="120" w:line="288" w:lineRule="auto"/>
        <w:ind w:left="0"/>
        <w:jc w:val="left"/>
      </w:pPr>
      <w:r>
        <w:rPr>
          <w:rFonts w:eastAsia="等线" w:ascii="Arial" w:cs="Arial" w:hAnsi="Arial"/>
          <w:sz w:val="22"/>
        </w:rPr>
        <w:t>玩家可以购买并更换宴会台皮肤；换肤只改变外观，不改变功能状态、宴会倒计时、订单、奖励或其他运行数据。</w:t>
      </w:r>
    </w:p>
    <w:p>
      <w:pPr>
        <w:pStyle w:val="4"/>
        <w:spacing w:before="260" w:after="120" w:line="288" w:lineRule="auto"/>
        <w:ind w:left="0"/>
        <w:jc w:val="left"/>
        <w:outlineLvl w:val="3"/>
      </w:pPr>
      <w:bookmarkStart w:name="heading_5" w:id="5"/>
      <w:r>
        <w:rPr>
          <w:rFonts w:eastAsia="等线" w:ascii="Arial" w:cs="Arial" w:hAnsi="Arial"/>
          <w:b w:val="true"/>
          <w:sz w:val="28"/>
        </w:rPr>
        <w:t>状态规则</w:t>
      </w:r>
      <w:bookmarkEnd w:id="5"/>
    </w:p>
    <w:tbl>
      <w:tblPr>
        <w:tblW w:w="0" w:type="auto"/>
        <w:tblInd w:w="0" w:type="dxa"/>
        <w:tblBorders>
          <w:top w:val="single" w:color="dee0e3"/>
          <w:left w:val="single" w:color="dee0e3"/>
          <w:bottom w:val="single" w:color="dee0e3"/>
          <w:right w:val="single" w:color="dee0e3"/>
          <w:insideH w:val="single" w:color="dee0e3"/>
          <w:insideV w:val="single" w:color="dee0e3"/>
        </w:tblBorders>
        <w:tblLayout w:type="fixed"/>
      </w:tblPr>
      <w:tblGrid>
        <w:gridCol w:w="2070"/>
        <w:gridCol w:w="2070"/>
        <w:gridCol w:w="2070"/>
        <w:gridCol w:w="2070"/>
      </w:tblGrid>
      <w:tr>
        <w:tc>
          <w:tcPr>
            <w:tcW w:w="207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状态</w:t>
            </w:r>
          </w:p>
        </w:tc>
        <w:tc>
          <w:tcPr>
            <w:tcW w:w="207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进入条件</w:t>
            </w:r>
          </w:p>
        </w:tc>
        <w:tc>
          <w:tcPr>
            <w:tcW w:w="207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可用行为</w:t>
            </w:r>
          </w:p>
        </w:tc>
        <w:tc>
          <w:tcPr>
            <w:tcW w:w="207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退出条件</w:t>
            </w:r>
          </w:p>
        </w:tc>
      </w:tr>
      <w:tr>
        <w:tc>
          <w:tcPr>
            <w:tcW w:w="207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空闲中且可用</w:t>
            </w:r>
          </w:p>
        </w:tc>
        <w:tc>
          <w:tcPr>
            <w:tcW w:w="207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功能已解锁、宴会台与店铺第一扇门连通且当前没有进行中的品鉴会</w:t>
            </w:r>
          </w:p>
        </w:tc>
        <w:tc>
          <w:tcPr>
            <w:tcW w:w="207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查看集卡库存、筹备并开启品鉴会、移动、换肤</w:t>
            </w:r>
          </w:p>
        </w:tc>
        <w:tc>
          <w:tcPr>
            <w:tcW w:w="207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成功开宴、失去连通或功能状态变化</w:t>
            </w:r>
          </w:p>
        </w:tc>
      </w:tr>
      <w:tr>
        <w:tc>
          <w:tcPr>
            <w:tcW w:w="207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空闲中但不可用</w:t>
            </w:r>
          </w:p>
        </w:tc>
        <w:tc>
          <w:tcPr>
            <w:tcW w:w="207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当前没有进行中的品鉴会，但宴会台未与店铺第一扇门连通</w:t>
            </w:r>
          </w:p>
        </w:tc>
        <w:tc>
          <w:tcPr>
            <w:tcW w:w="207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移动宴会台、换肤</w:t>
            </w:r>
          </w:p>
        </w:tc>
        <w:tc>
          <w:tcPr>
            <w:tcW w:w="207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恢复连通</w:t>
            </w:r>
          </w:p>
        </w:tc>
      </w:tr>
      <w:tr>
        <w:tc>
          <w:tcPr>
            <w:tcW w:w="207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宴会中且可用</w:t>
            </w:r>
          </w:p>
        </w:tc>
        <w:tc>
          <w:tcPr>
            <w:tcW w:w="207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已成功开启品鉴会且宴会台保持连通</w:t>
            </w:r>
          </w:p>
        </w:tc>
        <w:tc>
          <w:tcPr>
            <w:tcW w:w="207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生成来客与订单、处理订单、展示倒计时、接受好友参会</w:t>
            </w:r>
          </w:p>
        </w:tc>
        <w:tc>
          <w:tcPr>
            <w:tcW w:w="207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宴会结束或失去连通</w:t>
            </w:r>
          </w:p>
        </w:tc>
      </w:tr>
      <w:tr>
        <w:tc>
          <w:tcPr>
            <w:tcW w:w="207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宴会中但不可用</w:t>
            </w:r>
          </w:p>
        </w:tc>
        <w:tc>
          <w:tcPr>
            <w:tcW w:w="207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品鉴会仍在24小时周期内，但宴会台未与店铺第一扇门连通</w:t>
            </w:r>
          </w:p>
        </w:tc>
        <w:tc>
          <w:tcPr>
            <w:tcW w:w="207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保留宴会倒计时、来客和订单数据；已到店好友不生成新订单</w:t>
            </w:r>
          </w:p>
        </w:tc>
        <w:tc>
          <w:tcPr>
            <w:tcW w:w="207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恢复连通或宴会结束</w:t>
            </w:r>
          </w:p>
        </w:tc>
      </w:tr>
      <w:tr>
        <w:tc>
          <w:tcPr>
            <w:tcW w:w="207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结束待领奖</w:t>
            </w:r>
          </w:p>
        </w:tc>
        <w:tc>
          <w:tcPr>
            <w:tcW w:w="207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品鉴会结束且发起人结算奖励尚未领取</w:t>
            </w:r>
          </w:p>
        </w:tc>
        <w:tc>
          <w:tcPr>
            <w:tcW w:w="207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领取本场结算奖励</w:t>
            </w:r>
          </w:p>
        </w:tc>
        <w:tc>
          <w:tcPr>
            <w:tcW w:w="207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领取完成</w:t>
            </w:r>
          </w:p>
        </w:tc>
      </w:tr>
    </w:tbl>
    <w:p>
      <w:pPr>
        <w:numPr>
          <w:numId w:val="6"/>
        </w:numPr>
        <w:spacing w:before="120" w:after="120" w:line="288" w:lineRule="auto"/>
        <w:ind w:left="0"/>
        <w:jc w:val="left"/>
      </w:pPr>
      <w:r>
        <w:rPr>
          <w:rFonts w:eastAsia="等线" w:ascii="Arial" w:cs="Arial" w:hAnsi="Arial"/>
          <w:sz w:val="22"/>
        </w:rPr>
        <w:t>解锁后宴会台默认进入空闲中。</w:t>
      </w:r>
    </w:p>
    <w:p>
      <w:pPr>
        <w:numPr>
          <w:numId w:val="7"/>
        </w:numPr>
        <w:spacing w:before="120" w:after="120" w:line="288" w:lineRule="auto"/>
        <w:ind w:left="0"/>
        <w:jc w:val="left"/>
      </w:pPr>
      <w:r>
        <w:rPr>
          <w:rFonts w:eastAsia="等线" w:ascii="Arial" w:cs="Arial" w:hAnsi="Arial"/>
          <w:sz w:val="22"/>
        </w:rPr>
        <w:t>成功开启品鉴会后切换为宴会中；开宴满24小时后恢复为空闲中。</w:t>
      </w:r>
    </w:p>
    <w:p>
      <w:pPr>
        <w:numPr>
          <w:numId w:val="8"/>
        </w:numPr>
        <w:spacing w:before="120" w:after="120" w:line="288" w:lineRule="auto"/>
        <w:ind w:left="0"/>
        <w:jc w:val="left"/>
      </w:pPr>
      <w:r>
        <w:rPr>
          <w:rFonts w:eastAsia="等线" w:ascii="Arial" w:cs="Arial" w:hAnsi="Arial"/>
          <w:sz w:val="22"/>
        </w:rPr>
        <w:t>宴会中失去连通时，不中止24小时计时；好友到店后无法生成订单，既有数据按2.5和2.7规则处理。</w:t>
      </w:r>
    </w:p>
    <w:tbl>
      <w:tblPr>
        <w:tblW w:w="0" w:type="auto"/>
        <w:tblInd w:w="0" w:type="dxa"/>
        <w:tblBorders>
          <w:top w:val="single" w:color="dee0e3"/>
          <w:left w:val="single" w:color="dee0e3"/>
          <w:bottom w:val="single" w:color="dee0e3"/>
          <w:right w:val="single" w:color="dee0e3"/>
          <w:insideH w:val="single" w:color="dee0e3"/>
          <w:insideV w:val="single" w:color="dee0e3"/>
        </w:tblBorders>
        <w:tblLayout w:type="fixed"/>
      </w:tblPr>
      <w:tblGrid>
        <w:gridCol w:w="1650"/>
        <w:gridCol w:w="1650"/>
        <w:gridCol w:w="1650"/>
        <w:gridCol w:w="1650"/>
        <w:gridCol w:w="1650"/>
      </w:tblGrid>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辅助列</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辅助列</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辅助列</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辅助列</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辅助列</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字段名</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客户端类型</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客户端值</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服务器端值</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备注</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banquet_unlock_level</w:t>
            </w: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5</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品鉴会与宴会台解锁等级</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banquet_table_preset_position_id</w:t>
            </w: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10001</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店铺区域解锁时自动放置宴会台的预设功能位ID（测试值）</w:t>
            </w:r>
          </w:p>
        </w:tc>
      </w:tr>
    </w:tbl>
    <w:p>
      <w:pPr>
        <w:pStyle w:val="3"/>
        <w:spacing w:before="300" w:after="120" w:line="288" w:lineRule="auto"/>
        <w:ind w:left="0"/>
        <w:jc w:val="left"/>
        <w:outlineLvl w:val="2"/>
      </w:pPr>
      <w:bookmarkStart w:name="heading_6" w:id="6"/>
      <w:r>
        <w:rPr>
          <w:rFonts w:eastAsia="等线" w:ascii="Arial" w:cs="Arial" w:hAnsi="Arial"/>
          <w:b w:val="true"/>
          <w:sz w:val="30"/>
        </w:rPr>
        <w:t>2.1.2 界面</w:t>
      </w:r>
      <w:bookmarkEnd w:id="6"/>
    </w:p>
    <w:p>
      <w:pPr>
        <w:numPr>
          <w:numId w:val="9"/>
        </w:numPr>
        <w:spacing w:before="120" w:after="120" w:line="288" w:lineRule="auto"/>
        <w:ind w:left="0"/>
        <w:jc w:val="left"/>
      </w:pPr>
      <w:r>
        <w:rPr>
          <w:rFonts w:eastAsia="等线" w:ascii="Arial" w:cs="Arial" w:hAnsi="Arial"/>
          <w:sz w:val="22"/>
        </w:rPr>
        <w:t>状态级文字模拟—空闲可用：店铺场景层显示宴会台及当前皮肤；宴会台上方或交互信息层显示“空闲中”，点击宴会台进入功能入口；家具编辑状态保留移动与换肤能力。</w:t>
      </w:r>
    </w:p>
    <w:p>
      <w:pPr>
        <w:numPr>
          <w:numId w:val="10"/>
        </w:numPr>
        <w:spacing w:before="120" w:after="120" w:line="288" w:lineRule="auto"/>
        <w:ind w:left="0"/>
        <w:jc w:val="left"/>
      </w:pPr>
      <w:r>
        <w:rPr>
          <w:rFonts w:eastAsia="等线" w:ascii="Arial" w:cs="Arial" w:hAnsi="Arial"/>
          <w:sz w:val="22"/>
        </w:rPr>
        <w:t>状态级文字模拟—空闲不可用：场景层保留宴会台；状态信息层显示“不可用”；玩家移动宴会台恢复连通后，状态即时切回空闲可用。</w:t>
      </w:r>
    </w:p>
    <w:p>
      <w:pPr>
        <w:numPr>
          <w:numId w:val="11"/>
        </w:numPr>
        <w:spacing w:before="120" w:after="120" w:line="288" w:lineRule="auto"/>
        <w:ind w:left="0"/>
        <w:jc w:val="left"/>
      </w:pPr>
      <w:r>
        <w:rPr>
          <w:rFonts w:eastAsia="等线" w:ascii="Arial" w:cs="Arial" w:hAnsi="Arial"/>
          <w:sz w:val="22"/>
        </w:rPr>
        <w:t>状态级文字模拟—宴会中可用：场景层显示大量甜品、气球、标语、鲜花与来客；状态信息层显示“宴会中”和剩余倒计时；点击来客订单进入2.5订单操作。</w:t>
      </w:r>
    </w:p>
    <w:p>
      <w:pPr>
        <w:numPr>
          <w:numId w:val="12"/>
        </w:numPr>
        <w:spacing w:before="120" w:after="120" w:line="288" w:lineRule="auto"/>
        <w:ind w:left="0"/>
        <w:jc w:val="left"/>
      </w:pPr>
      <w:r>
        <w:rPr>
          <w:rFonts w:eastAsia="等线" w:ascii="Arial" w:cs="Arial" w:hAnsi="Arial"/>
          <w:sz w:val="22"/>
        </w:rPr>
        <w:t>状态级文字模拟—宴会中不可用：保留宴会装饰、倒计时和既有数据，状态信息层显示“不可用”；不新增订单，恢复连通后继续执行宴会规则。</w:t>
      </w:r>
    </w:p>
    <w:p>
      <w:pPr>
        <w:numPr>
          <w:numId w:val="13"/>
        </w:numPr>
        <w:spacing w:before="120" w:after="120" w:line="288" w:lineRule="auto"/>
        <w:ind w:left="0"/>
        <w:jc w:val="left"/>
      </w:pPr>
      <w:r>
        <w:rPr>
          <w:rFonts w:eastAsia="等线" w:ascii="Arial" w:cs="Arial" w:hAnsi="Arial"/>
          <w:sz w:val="22"/>
        </w:rPr>
        <w:t>状态级文字模拟—结束待领奖：宴会表现撤除，宴会台保留待领奖励交互，点击后进入2.7结算领取。</w:t>
      </w:r>
    </w:p>
    <w:p>
      <w:pPr>
        <w:numPr>
          <w:numId w:val="14"/>
        </w:numPr>
        <w:spacing w:before="120" w:after="120" w:line="288" w:lineRule="auto"/>
        <w:ind w:left="0"/>
        <w:jc w:val="left"/>
      </w:pPr>
      <w:r>
        <w:rPr>
          <w:rFonts w:eastAsia="等线" w:ascii="Arial" w:cs="Arial" w:hAnsi="Arial"/>
          <w:sz w:val="22"/>
        </w:rPr>
        <w:t>可见文字：功能标题、空闲中、宴会中、不可用、更换皮肤。</w:t>
      </w:r>
    </w:p>
    <w:p>
      <w:pPr>
        <w:numPr>
          <w:numId w:val="15"/>
        </w:numPr>
        <w:spacing w:before="120" w:after="120" w:line="288" w:lineRule="auto"/>
        <w:ind w:left="0"/>
        <w:jc w:val="left"/>
      </w:pPr>
      <w:r>
        <w:rPr>
          <w:rFonts w:eastAsia="等线" w:ascii="Arial" w:cs="Arial" w:hAnsi="Arial"/>
          <w:sz w:val="22"/>
        </w:rPr>
        <w:t>图标或其他美术资源：宴会台基础模型、可替换皮肤、空闲/宴会/不可用状态标识、甜品陈列、气球、标语、鲜花、待领奖励表现；宴会台模型需支持移动和不同连通状态。</w:t>
      </w:r>
    </w:p>
    <w:p>
      <w:pPr>
        <w:numPr>
          <w:numId w:val="16"/>
        </w:numPr>
        <w:spacing w:before="120" w:after="120" w:line="288" w:lineRule="auto"/>
        <w:ind w:left="0"/>
        <w:jc w:val="left"/>
      </w:pPr>
      <w:r>
        <w:rPr>
          <w:rFonts w:eastAsia="等线" w:ascii="Arial" w:cs="Arial" w:hAnsi="Arial"/>
          <w:sz w:val="22"/>
        </w:rPr>
        <w:t>纯运行时数值：宴会剩余倒计时、皮肤拥有状态、宴会与订单运行数据。</w:t>
      </w:r>
    </w:p>
    <w:p>
      <w:pPr>
        <w:numPr>
          <w:numId w:val="17"/>
        </w:numPr>
        <w:spacing w:before="120" w:after="120" w:line="288" w:lineRule="auto"/>
        <w:ind w:left="0"/>
        <w:jc w:val="left"/>
      </w:pPr>
      <w:r>
        <w:rPr>
          <w:rFonts w:eastAsia="等线" w:ascii="Arial" w:cs="Arial" w:hAnsi="Arial"/>
          <w:sz w:val="22"/>
        </w:rPr>
        <w:t>呈现方式待确认：状态标签位于场景气泡还是功能入口面板、不可用状态的具体特效、待领奖励的场景表现。</w:t>
      </w:r>
    </w:p>
    <w:p>
      <w:pPr>
        <w:pBdr>
          <w:bottom w:val="single" w:color="dee0e3"/>
          <w:between w:val="single" w:color="dee0e3"/>
        </w:pBdr>
        <w:spacing w:before="120" w:after="120" w:line="288" w:lineRule="auto"/>
        <w:ind w:left="0"/>
      </w:pPr>
    </w:p>
    <w:p>
      <w:pPr>
        <w:spacing w:before="120" w:after="120" w:line="288" w:lineRule="auto"/>
        <w:ind w:left="0"/>
        <w:jc w:val="left"/>
      </w:pPr>
      <w:r>
        <w:rPr>
          <w:rFonts w:eastAsia="等线" w:ascii="Arial" w:cs="Arial" w:hAnsi="Arial"/>
          <w:sz w:val="22"/>
        </w:rPr>
        <w:t>此处需要UI参考图（宴会台场景状态）</w:t>
      </w:r>
    </w:p>
    <w:p>
      <w:pPr>
        <w:pBdr>
          <w:bottom w:val="single" w:color="dee0e3"/>
          <w:between w:val="single" w:color="dee0e3"/>
        </w:pBdr>
        <w:spacing w:before="120" w:after="120" w:line="288" w:lineRule="auto"/>
        <w:ind w:left="0"/>
      </w:pPr>
    </w:p>
    <w:tbl>
      <w:tblPr>
        <w:tblW w:w="0" w:type="auto"/>
        <w:tblInd w:w="0" w:type="dxa"/>
        <w:tblBorders>
          <w:top w:val="single" w:color="dee0e3"/>
          <w:left w:val="single" w:color="dee0e3"/>
          <w:bottom w:val="single" w:color="dee0e3"/>
          <w:right w:val="single" w:color="dee0e3"/>
          <w:insideH w:val="single" w:color="dee0e3"/>
          <w:insideV w:val="single" w:color="dee0e3"/>
        </w:tblBorders>
        <w:tblLayout w:type="fixed"/>
      </w:tblPr>
      <w:tblGrid>
        <w:gridCol w:w="2760"/>
        <w:gridCol w:w="2760"/>
        <w:gridCol w:w="2760"/>
      </w:tblGrid>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文本ID</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文本内容</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备注</w:t>
            </w:r>
          </w:p>
        </w:tc>
      </w:tr>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1</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甜品品鉴会</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宴会台功能标题</w:t>
            </w:r>
          </w:p>
        </w:tc>
      </w:tr>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2</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空闲中</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宴会台空闲状态标签</w:t>
            </w:r>
          </w:p>
        </w:tc>
      </w:tr>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3</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宴会中</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宴会台进行状态标签</w:t>
            </w:r>
          </w:p>
        </w:tc>
      </w:tr>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4</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不可用</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宴会台未与店铺第一扇门连通时的状态标签</w:t>
            </w:r>
          </w:p>
        </w:tc>
      </w:tr>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5</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更换皮肤</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宴会台换肤入口文字</w:t>
            </w:r>
          </w:p>
        </w:tc>
      </w:tr>
    </w:tbl>
    <w:p>
      <w:pPr>
        <w:pStyle w:val="3"/>
        <w:spacing w:before="300" w:after="120" w:line="288" w:lineRule="auto"/>
        <w:ind w:left="0"/>
        <w:jc w:val="left"/>
        <w:outlineLvl w:val="2"/>
      </w:pPr>
      <w:bookmarkStart w:name="heading_7" w:id="7"/>
      <w:r>
        <w:rPr>
          <w:rFonts w:eastAsia="等线" w:ascii="Arial" w:cs="Arial" w:hAnsi="Arial"/>
          <w:b w:val="true"/>
          <w:sz w:val="30"/>
        </w:rPr>
        <w:t>2.1.3 流程</w:t>
      </w:r>
      <w:bookmarkEnd w:id="7"/>
    </w:p>
    <w:p>
      <w:pPr>
        <w:numPr>
          <w:numId w:val="18"/>
        </w:numPr>
        <w:spacing w:before="120" w:after="120" w:line="288" w:lineRule="auto"/>
        <w:ind w:left="0"/>
        <w:jc w:val="left"/>
      </w:pPr>
      <w:r>
        <w:rPr>
          <w:rFonts w:eastAsia="等线" w:ascii="Arial" w:cs="Arial" w:hAnsi="Arial"/>
          <w:sz w:val="22"/>
        </w:rPr>
        <w:t>系统在玩家达到5级且对应区域解锁后完成宴会台放置与赠送，再依据宴会台和店铺第一扇门的连通关系判定可用状态。</w:t>
      </w:r>
    </w:p>
    <w:p>
      <w:pPr>
        <w:numPr>
          <w:numId w:val="19"/>
        </w:numPr>
        <w:spacing w:before="120" w:after="120" w:line="288" w:lineRule="auto"/>
        <w:ind w:left="0"/>
        <w:jc w:val="left"/>
      </w:pPr>
      <w:r>
        <w:rPr>
          <w:rFonts w:eastAsia="等线" w:ascii="Arial" w:cs="Arial" w:hAnsi="Arial"/>
          <w:sz w:val="22"/>
        </w:rPr>
        <w:t>玩家移动宴会台、开宴或宴会结束时，系统重新计算状态并刷新场景表现；换肤不触发业务状态变化。</w:t>
      </w:r>
    </w:p>
    <w:p>
      <w:pPr>
        <w:pBdr>
          <w:bottom w:val="single" w:color="dee0e3"/>
          <w:between w:val="single" w:color="dee0e3"/>
        </w:pBdr>
        <w:spacing w:before="120" w:after="120" w:line="288" w:lineRule="auto"/>
        <w:ind w:left="0"/>
      </w:pPr>
    </w:p>
    <w:p>
      <w:pPr>
        <w:spacing w:before="120" w:after="120" w:line="288" w:lineRule="auto"/>
        <w:ind w:left="0"/>
        <w:jc w:val="left"/>
      </w:pPr>
      <w:r>
        <w:rPr>
          <w:rFonts w:eastAsia="等线" w:ascii="Arial" w:cs="Arial" w:hAnsi="Arial"/>
          <w:sz w:val="22"/>
        </w:rPr>
        <w:t>此处需要流程图（宴会台解锁与状态流程</w:t>
      </w:r>
    </w:p>
    <w:p>
      <w:pPr>
        <w:spacing w:before="120" w:after="120" w:line="288" w:lineRule="auto"/>
        <w:ind w:left="0"/>
        <w:jc w:val="center"/>
      </w:pPr>
      <w:r>
        <w:drawing>
          <wp:inline distT="0" distR="0" distB="0" distL="0">
            <wp:extent cx="5257800" cy="3295650"/>
            <wp:docPr id="0" name="Drawing 0" descr=""/>
            <a:graphic xmlns:a="http://schemas.openxmlformats.org/drawingml/2006/main">
              <a:graphicData uri="http://schemas.openxmlformats.org/drawingml/2006/picture">
                <pic:pic xmlns:pic="http://schemas.openxmlformats.org/drawingml/2006/picture">
                  <pic:nvPicPr>
                    <pic:cNvPr id="0" name="Picture 0" descr=""/>
                    <pic:cNvPicPr>
                      <a:picLocks noChangeAspect="true"/>
                    </pic:cNvPicPr>
                  </pic:nvPicPr>
                  <pic:blipFill>
                    <a:blip r:embed="rId5"/>
                    <a:stretch>
                      <a:fillRect/>
                    </a:stretch>
                  </pic:blipFill>
                  <pic:spPr>
                    <a:xfrm>
                      <a:off x="0" y="0"/>
                      <a:ext cx="5257800" cy="3295650"/>
                    </a:xfrm>
                    <a:prstGeom prst="rect">
                      <a:avLst/>
                    </a:prstGeom>
                  </pic:spPr>
                </pic:pic>
              </a:graphicData>
            </a:graphic>
          </wp:inline>
        </w:drawing>
      </w:r>
    </w:p>
    <w:p>
      <w:pPr>
        <w:pBdr>
          <w:bottom w:val="single" w:color="dee0e3"/>
          <w:between w:val="single" w:color="dee0e3"/>
        </w:pBdr>
        <w:spacing w:before="120" w:after="120" w:line="288" w:lineRule="auto"/>
        <w:ind w:left="0"/>
      </w:pPr>
    </w:p>
    <w:p>
      <w:pPr>
        <w:pStyle w:val="2"/>
        <w:spacing w:before="320" w:after="120" w:line="288" w:lineRule="auto"/>
        <w:ind w:left="0"/>
        <w:jc w:val="left"/>
        <w:outlineLvl w:val="1"/>
      </w:pPr>
      <w:bookmarkStart w:name="heading_8" w:id="8"/>
      <w:r>
        <w:rPr>
          <w:rFonts w:eastAsia="等线" w:ascii="Arial" w:cs="Arial" w:hAnsi="Arial"/>
          <w:b w:val="true"/>
          <w:sz w:val="32"/>
        </w:rPr>
        <w:t>2.2 集卡与库存</w:t>
      </w:r>
      <w:bookmarkEnd w:id="8"/>
    </w:p>
    <w:p>
      <w:pPr>
        <w:pStyle w:val="3"/>
        <w:spacing w:before="300" w:after="120" w:line="288" w:lineRule="auto"/>
        <w:ind w:left="0"/>
        <w:jc w:val="left"/>
        <w:outlineLvl w:val="2"/>
      </w:pPr>
      <w:bookmarkStart w:name="heading_9" w:id="9"/>
      <w:r>
        <w:rPr>
          <w:rFonts w:eastAsia="等线" w:ascii="Arial" w:cs="Arial" w:hAnsi="Arial"/>
          <w:b w:val="true"/>
          <w:sz w:val="30"/>
        </w:rPr>
        <w:t>2.2.1 规则</w:t>
      </w:r>
      <w:bookmarkEnd w:id="9"/>
    </w:p>
    <w:p>
      <w:pPr>
        <w:pStyle w:val="4"/>
        <w:spacing w:before="260" w:after="120" w:line="288" w:lineRule="auto"/>
        <w:ind w:left="0"/>
        <w:jc w:val="left"/>
        <w:outlineLvl w:val="3"/>
      </w:pPr>
      <w:bookmarkStart w:name="heading_10" w:id="10"/>
      <w:r>
        <w:rPr>
          <w:rFonts w:eastAsia="等线" w:ascii="Arial" w:cs="Arial" w:hAnsi="Arial"/>
          <w:b w:val="true"/>
          <w:sz w:val="28"/>
        </w:rPr>
        <w:t>卡牌类型与库存</w:t>
      </w:r>
      <w:bookmarkEnd w:id="10"/>
    </w:p>
    <w:p>
      <w:pPr>
        <w:numPr>
          <w:numId w:val="20"/>
        </w:numPr>
        <w:spacing w:before="120" w:after="120" w:line="288" w:lineRule="auto"/>
        <w:ind w:left="0"/>
        <w:jc w:val="left"/>
      </w:pPr>
      <w:r>
        <w:rPr>
          <w:rFonts w:eastAsia="等线" w:ascii="Arial" w:cs="Arial" w:hAnsi="Arial"/>
          <w:sz w:val="22"/>
        </w:rPr>
        <w:t>品鉴会固定使用甜点卡、饮品卡、餐具卡、装饰卡、主厨卡、贵宾卡六种卡牌。</w:t>
      </w:r>
    </w:p>
    <w:p>
      <w:pPr>
        <w:numPr>
          <w:numId w:val="21"/>
        </w:numPr>
        <w:spacing w:before="120" w:after="120" w:line="288" w:lineRule="auto"/>
        <w:ind w:left="0"/>
        <w:jc w:val="left"/>
      </w:pPr>
      <w:r>
        <w:rPr>
          <w:rFonts w:eastAsia="等线" w:ascii="Arial" w:cs="Arial" w:hAnsi="Arial"/>
          <w:sz w:val="22"/>
        </w:rPr>
        <w:t>卡牌永久有效，不设置过期时间。</w:t>
      </w:r>
    </w:p>
    <w:p>
      <w:pPr>
        <w:numPr>
          <w:numId w:val="22"/>
        </w:numPr>
        <w:spacing w:before="120" w:after="120" w:line="288" w:lineRule="auto"/>
        <w:ind w:left="0"/>
        <w:jc w:val="left"/>
      </w:pPr>
      <w:r>
        <w:rPr>
          <w:rFonts w:eastAsia="等线" w:ascii="Arial" w:cs="Arial" w:hAnsi="Arial"/>
          <w:sz w:val="22"/>
        </w:rPr>
        <w:t>每种卡牌分别记录自得卡库存和好友赠卡库存；两类库存各自拥有独立上限，容量互不占用。</w:t>
      </w:r>
    </w:p>
    <w:p>
      <w:pPr>
        <w:numPr>
          <w:numId w:val="23"/>
        </w:numPr>
        <w:spacing w:before="120" w:after="120" w:line="288" w:lineRule="auto"/>
        <w:ind w:left="0"/>
        <w:jc w:val="left"/>
      </w:pPr>
      <w:r>
        <w:rPr>
          <w:rFonts w:eastAsia="等线" w:ascii="Arial" w:cs="Arial" w:hAnsi="Arial"/>
          <w:sz w:val="22"/>
        </w:rPr>
        <w:t>自得卡与好友赠卡可以共同用于筹备品鉴会，但六张开宴卡牌不可全部来自好友赠卡。</w:t>
      </w:r>
    </w:p>
    <w:p>
      <w:pPr>
        <w:numPr>
          <w:numId w:val="24"/>
        </w:numPr>
        <w:spacing w:before="120" w:after="120" w:line="288" w:lineRule="auto"/>
        <w:ind w:left="0"/>
        <w:jc w:val="left"/>
      </w:pPr>
      <w:r>
        <w:rPr>
          <w:rFonts w:eastAsia="等线" w:ascii="Arial" w:cs="Arial" w:hAnsi="Arial"/>
          <w:sz w:val="22"/>
        </w:rPr>
        <w:t>好友赠卡记录赠送者身份；自得卡不记录或展示来源。</w:t>
      </w:r>
    </w:p>
    <w:p>
      <w:pPr>
        <w:pStyle w:val="4"/>
        <w:spacing w:before="260" w:after="120" w:line="288" w:lineRule="auto"/>
        <w:ind w:left="0"/>
        <w:jc w:val="left"/>
        <w:outlineLvl w:val="3"/>
      </w:pPr>
      <w:bookmarkStart w:name="heading_11" w:id="11"/>
      <w:r>
        <w:rPr>
          <w:rFonts w:eastAsia="等线" w:ascii="Arial" w:cs="Arial" w:hAnsi="Arial"/>
          <w:b w:val="true"/>
          <w:sz w:val="28"/>
        </w:rPr>
        <w:t>常规产出</w:t>
      </w:r>
      <w:bookmarkEnd w:id="11"/>
    </w:p>
    <w:p>
      <w:pPr>
        <w:numPr>
          <w:numId w:val="25"/>
        </w:numPr>
        <w:spacing w:before="120" w:after="120" w:line="288" w:lineRule="auto"/>
        <w:ind w:left="0"/>
        <w:jc w:val="left"/>
      </w:pPr>
      <w:r>
        <w:rPr>
          <w:rFonts w:eastAsia="等线" w:ascii="Arial" w:cs="Arial" w:hAnsi="Arial"/>
          <w:sz w:val="22"/>
        </w:rPr>
        <w:t>每日任务和外卖订单可以提供随机卡牌。详情查看每日任务文档（链接待补）。详情查看外卖订单文档（链接待补）。</w:t>
      </w:r>
    </w:p>
    <w:p>
      <w:pPr>
        <w:numPr>
          <w:numId w:val="26"/>
        </w:numPr>
        <w:spacing w:before="120" w:after="120" w:line="288" w:lineRule="auto"/>
        <w:ind w:left="0"/>
        <w:jc w:val="left"/>
      </w:pPr>
      <w:r>
        <w:rPr>
          <w:rFonts w:eastAsia="等线" w:ascii="Arial" w:cs="Arial" w:hAnsi="Arial"/>
          <w:sz w:val="22"/>
        </w:rPr>
        <w:t>常规途径每日最多获得4张卡牌；每次从六种类别中随机产生1张并加入对应自得卡库存。</w:t>
      </w:r>
    </w:p>
    <w:p>
      <w:pPr>
        <w:numPr>
          <w:numId w:val="27"/>
        </w:numPr>
        <w:spacing w:before="120" w:after="120" w:line="288" w:lineRule="auto"/>
        <w:ind w:left="0"/>
        <w:jc w:val="left"/>
      </w:pPr>
      <w:r>
        <w:rPr>
          <w:rFonts w:eastAsia="等线" w:ascii="Arial" w:cs="Arial" w:hAnsi="Arial"/>
          <w:sz w:val="22"/>
        </w:rPr>
        <w:t>抽中已达到自得卡库存上限的类别时，不再增加卡牌数量，自动兑换为配置的基础资源，并按已有类别处理重复计数。</w:t>
      </w:r>
    </w:p>
    <w:p>
      <w:pPr>
        <w:numPr>
          <w:numId w:val="28"/>
        </w:numPr>
        <w:spacing w:before="120" w:after="120" w:line="288" w:lineRule="auto"/>
        <w:ind w:left="0"/>
        <w:jc w:val="left"/>
      </w:pPr>
      <w:r>
        <w:rPr>
          <w:rFonts w:eastAsia="等线" w:ascii="Arial" w:cs="Arial" w:hAnsi="Arial"/>
          <w:sz w:val="22"/>
        </w:rPr>
        <w:t>好友赠卡不占用常规产出每日额度。</w:t>
      </w:r>
    </w:p>
    <w:p>
      <w:pPr>
        <w:pStyle w:val="4"/>
        <w:spacing w:before="260" w:after="120" w:line="288" w:lineRule="auto"/>
        <w:ind w:left="0"/>
        <w:jc w:val="left"/>
        <w:outlineLvl w:val="3"/>
      </w:pPr>
      <w:bookmarkStart w:name="heading_12" w:id="12"/>
      <w:r>
        <w:rPr>
          <w:rFonts w:eastAsia="等线" w:ascii="Arial" w:cs="Arial" w:hAnsi="Arial"/>
          <w:b w:val="true"/>
          <w:sz w:val="28"/>
        </w:rPr>
        <w:t>随机保底</w:t>
      </w:r>
      <w:bookmarkEnd w:id="12"/>
    </w:p>
    <w:p>
      <w:pPr>
        <w:numPr>
          <w:numId w:val="29"/>
        </w:numPr>
        <w:spacing w:before="120" w:after="120" w:line="288" w:lineRule="auto"/>
        <w:ind w:left="0"/>
        <w:jc w:val="left"/>
      </w:pPr>
      <w:r>
        <w:rPr>
          <w:rFonts w:eastAsia="等线" w:ascii="Arial" w:cs="Arial" w:hAnsi="Arial"/>
          <w:sz w:val="22"/>
        </w:rPr>
        <w:t>保底只统计常规随机产出，重复计数跨天保留。</w:t>
      </w:r>
    </w:p>
    <w:p>
      <w:pPr>
        <w:numPr>
          <w:numId w:val="30"/>
        </w:numPr>
        <w:spacing w:before="120" w:after="120" w:line="288" w:lineRule="auto"/>
        <w:ind w:left="0"/>
        <w:jc w:val="left"/>
      </w:pPr>
      <w:r>
        <w:rPr>
          <w:rFonts w:eastAsia="等线" w:ascii="Arial" w:cs="Arial" w:hAnsi="Arial"/>
          <w:sz w:val="22"/>
        </w:rPr>
        <w:t>某类别的自得卡与好友赠卡库存均为0时，该类别视为缺少卡牌。</w:t>
      </w:r>
    </w:p>
    <w:p>
      <w:pPr>
        <w:numPr>
          <w:numId w:val="31"/>
        </w:numPr>
        <w:spacing w:before="120" w:after="120" w:line="288" w:lineRule="auto"/>
        <w:ind w:left="0"/>
        <w:jc w:val="left"/>
      </w:pPr>
      <w:r>
        <w:rPr>
          <w:rFonts w:eastAsia="等线" w:ascii="Arial" w:cs="Arial" w:hAnsi="Arial"/>
          <w:sz w:val="22"/>
        </w:rPr>
        <w:t>连续6次常规产出均获得已有类别后，第7次必须从当前缺少类别中随机产生1张。</w:t>
      </w:r>
    </w:p>
    <w:p>
      <w:pPr>
        <w:numPr>
          <w:numId w:val="32"/>
        </w:numPr>
        <w:spacing w:before="120" w:after="120" w:line="288" w:lineRule="auto"/>
        <w:ind w:left="0"/>
        <w:jc w:val="left"/>
      </w:pPr>
      <w:r>
        <w:rPr>
          <w:rFonts w:eastAsia="等线" w:ascii="Arial" w:cs="Arial" w:hAnsi="Arial"/>
          <w:sz w:val="22"/>
        </w:rPr>
        <w:t>常规产出获得缺少类别时，重复计数清零；获得已有类别时，重复计数加1。</w:t>
      </w:r>
    </w:p>
    <w:p>
      <w:pPr>
        <w:numPr>
          <w:numId w:val="33"/>
        </w:numPr>
        <w:spacing w:before="120" w:after="120" w:line="288" w:lineRule="auto"/>
        <w:ind w:left="0"/>
        <w:jc w:val="left"/>
      </w:pPr>
      <w:r>
        <w:rPr>
          <w:rFonts w:eastAsia="等线" w:ascii="Arial" w:cs="Arial" w:hAnsi="Arial"/>
          <w:sz w:val="22"/>
        </w:rPr>
        <w:t>好友赠卡不增加也不重置重复计数，但获得好友赠卡会即时改变该类别是否仍为缺少卡牌。</w:t>
      </w:r>
    </w:p>
    <w:p>
      <w:pPr>
        <w:numPr>
          <w:numId w:val="34"/>
        </w:numPr>
        <w:spacing w:before="120" w:after="120" w:line="288" w:lineRule="auto"/>
        <w:ind w:left="0"/>
        <w:jc w:val="left"/>
      </w:pPr>
      <w:r>
        <w:rPr>
          <w:rFonts w:eastAsia="等线" w:ascii="Arial" w:cs="Arial" w:hAnsi="Arial"/>
          <w:sz w:val="22"/>
        </w:rPr>
        <w:t>六种卡牌全部集齐时清零保底；开宴消耗卡牌后，根据最新库存重新判断缺少类别并重新累计。</w:t>
      </w:r>
    </w:p>
    <w:p>
      <w:pPr>
        <w:numPr>
          <w:numId w:val="35"/>
        </w:numPr>
        <w:spacing w:before="120" w:after="120" w:line="288" w:lineRule="auto"/>
        <w:ind w:left="0"/>
        <w:jc w:val="left"/>
      </w:pPr>
      <w:r>
        <w:rPr>
          <w:rFonts w:eastAsia="等线" w:ascii="Arial" w:cs="Arial" w:hAnsi="Arial"/>
          <w:sz w:val="22"/>
        </w:rPr>
        <w:t>所有每日额度在统一的每日服务器刷新时间重置，具体时区与正式刷新时刻待项目统一。</w:t>
      </w:r>
    </w:p>
    <w:tbl>
      <w:tblPr>
        <w:tblW w:w="0" w:type="auto"/>
        <w:tblInd w:w="0" w:type="dxa"/>
        <w:tblBorders>
          <w:top w:val="single" w:color="dee0e3"/>
          <w:left w:val="single" w:color="dee0e3"/>
          <w:bottom w:val="single" w:color="dee0e3"/>
          <w:right w:val="single" w:color="dee0e3"/>
          <w:insideH w:val="single" w:color="dee0e3"/>
          <w:insideV w:val="single" w:color="dee0e3"/>
        </w:tblBorders>
        <w:tblLayout w:type="fixed"/>
      </w:tblPr>
      <w:tblGrid>
        <w:gridCol w:w="1650"/>
        <w:gridCol w:w="1650"/>
        <w:gridCol w:w="1650"/>
        <w:gridCol w:w="1650"/>
        <w:gridCol w:w="1650"/>
      </w:tblGrid>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辅助列</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辅助列</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辅助列</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辅助列</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辅助列</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字段名</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客户端类型</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客户端值</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服务器端值</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备注</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banquet_card_type_count</w:t>
            </w: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6</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品鉴会卡牌类别总数</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self_card_stock_limit</w:t>
            </w: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99</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每种自得卡独立库存上限（测试值）</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gift_card_stock_limit</w:t>
            </w: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99</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每种好友赠卡独立库存上限（测试值）</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regular_card_daily_limit</w:t>
            </w: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4</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常规途径每日最多获得卡牌数量</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pity_existing_repeat_count</w:t>
            </w: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6</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连续获得已有类别达到该次数后，下次从缺少类别中随机</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daily_quota_reset_hour</w:t>
            </w: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5</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所有每日额度的服务器刷新小时（测试值，具体时区与正式时刻待项目统一）</w:t>
            </w:r>
          </w:p>
        </w:tc>
      </w:tr>
    </w:tbl>
    <w:p/>
    <w:tbl>
      <w:tblPr>
        <w:tblW w:w="0" w:type="auto"/>
        <w:tblInd w:w="0" w:type="dxa"/>
        <w:tblBorders>
          <w:top w:val="single" w:color="dee0e3"/>
          <w:left w:val="single" w:color="dee0e3"/>
          <w:bottom w:val="single" w:color="dee0e3"/>
          <w:right w:val="single" w:color="dee0e3"/>
          <w:insideH w:val="single" w:color="dee0e3"/>
          <w:insideV w:val="single" w:color="dee0e3"/>
        </w:tblBorders>
        <w:tblLayout w:type="fixed"/>
      </w:tblPr>
      <w:tblGrid>
        <w:gridCol w:w="1650"/>
        <w:gridCol w:w="1650"/>
        <w:gridCol w:w="1650"/>
        <w:gridCol w:w="1650"/>
        <w:gridCol w:w="1650"/>
      </w:tblGrid>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策划命名</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主题(必须在第一列)</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上线版本</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卡牌类别名称</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卡牌类别编码</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配置内容</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数字</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版本号</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用于策划与界面识别的类别文字</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程序识别类别的英文枚举</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填写类型</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必填</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必填</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必填</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必填</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字段类型</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long</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str</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str</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字段名称</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id</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version</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card_type_name</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card_type_code</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额外标签</w:t>
            </w: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预留行1</w:t>
            </w: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预留行2</w:t>
            </w: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r>
      <w:tr>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22001</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1</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甜点卡</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dessert</w:t>
            </w:r>
          </w:p>
        </w:tc>
      </w:tr>
      <w:tr>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22002</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1</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饮品卡</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drink</w:t>
            </w:r>
          </w:p>
        </w:tc>
      </w:tr>
      <w:tr>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22003</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1</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餐具卡</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tableware</w:t>
            </w:r>
          </w:p>
        </w:tc>
      </w:tr>
      <w:tr>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22004</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1</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装饰卡</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decoration</w:t>
            </w:r>
          </w:p>
        </w:tc>
      </w:tr>
      <w:tr>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22005</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1</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主厨卡</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chef</w:t>
            </w:r>
          </w:p>
        </w:tc>
      </w:tr>
      <w:tr>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22006</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1</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贵宾卡</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vip</w:t>
            </w:r>
          </w:p>
        </w:tc>
      </w:tr>
    </w:tbl>
    <w:p/>
    <w:tbl>
      <w:tblPr>
        <w:tblW w:w="0" w:type="auto"/>
        <w:tblInd w:w="0" w:type="dxa"/>
        <w:tblBorders>
          <w:top w:val="single" w:color="dee0e3"/>
          <w:left w:val="single" w:color="dee0e3"/>
          <w:bottom w:val="single" w:color="dee0e3"/>
          <w:right w:val="single" w:color="dee0e3"/>
          <w:insideH w:val="single" w:color="dee0e3"/>
          <w:insideV w:val="single" w:color="dee0e3"/>
        </w:tblBorders>
        <w:tblLayout w:type="fixed"/>
      </w:tblPr>
      <w:tblGrid>
        <w:gridCol w:w="1185"/>
        <w:gridCol w:w="1185"/>
        <w:gridCol w:w="1185"/>
        <w:gridCol w:w="1185"/>
        <w:gridCol w:w="1185"/>
        <w:gridCol w:w="1185"/>
        <w:gridCol w:w="1185"/>
      </w:tblGrid>
      <w:tr>
        <w:tc>
          <w:tcPr>
            <w:tcW w:w="1185"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策划命名</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主题(必须在第一列)</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上线版本</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发放场景编码</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达成门槛</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奖励内容</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配置说明</w:t>
            </w:r>
          </w:p>
        </w:tc>
      </w:tr>
      <w:tr>
        <w:tc>
          <w:tcPr>
            <w:tcW w:w="1185"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配置内容</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数字</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版本号</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程序识别发放来源的英文枚举</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触发发放所需次数</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奖励ID+数量，多个奖励项用|分隔</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帮助配置人员理解测试数据</w:t>
            </w:r>
          </w:p>
        </w:tc>
      </w:tr>
      <w:tr>
        <w:tc>
          <w:tcPr>
            <w:tcW w:w="1185"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填写类型</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必填</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必填</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必填</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必填</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必填</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w:t>
            </w:r>
          </w:p>
        </w:tc>
      </w:tr>
      <w:tr>
        <w:tc>
          <w:tcPr>
            <w:tcW w:w="1185"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字段类型</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long</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str</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int</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long_list2</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w:t>
            </w:r>
          </w:p>
        </w:tc>
      </w:tr>
      <w:tr>
        <w:tc>
          <w:tcPr>
            <w:tcW w:w="1185"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字段名称</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id</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version</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grant_scene</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progress_threshold</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reward_items</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w:t>
            </w:r>
          </w:p>
        </w:tc>
      </w:tr>
      <w:tr>
        <w:tc>
          <w:tcPr>
            <w:tcW w:w="1185"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额外标签</w:t>
            </w: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r>
      <w:tr>
        <w:tc>
          <w:tcPr>
            <w:tcW w:w="1185"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预留行1</w:t>
            </w: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r>
      <w:tr>
        <w:tc>
          <w:tcPr>
            <w:tcW w:w="1185"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预留行2</w:t>
            </w: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r>
      <w:tr>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22101</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1</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duplicate_card_convert</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1</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10001+1</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自得卡库存已满时兑换的基础资源；奖励ID与数量均为测试数据</w:t>
            </w:r>
          </w:p>
        </w:tc>
      </w:tr>
    </w:tbl>
    <w:p>
      <w:pPr>
        <w:pStyle w:val="3"/>
        <w:spacing w:before="300" w:after="120" w:line="288" w:lineRule="auto"/>
        <w:ind w:left="0"/>
        <w:jc w:val="left"/>
        <w:outlineLvl w:val="2"/>
      </w:pPr>
      <w:bookmarkStart w:name="heading_13" w:id="13"/>
      <w:r>
        <w:rPr>
          <w:rFonts w:eastAsia="等线" w:ascii="Arial" w:cs="Arial" w:hAnsi="Arial"/>
          <w:b w:val="true"/>
          <w:sz w:val="30"/>
        </w:rPr>
        <w:t>2.2.2 界面</w:t>
      </w:r>
      <w:bookmarkEnd w:id="13"/>
    </w:p>
    <w:p>
      <w:pPr>
        <w:numPr>
          <w:numId w:val="36"/>
        </w:numPr>
        <w:spacing w:before="120" w:after="120" w:line="288" w:lineRule="auto"/>
        <w:ind w:left="0"/>
        <w:jc w:val="left"/>
      </w:pPr>
      <w:r>
        <w:rPr>
          <w:rFonts w:eastAsia="等线" w:ascii="Arial" w:cs="Arial" w:hAnsi="Arial"/>
          <w:sz w:val="22"/>
        </w:rPr>
        <w:t>状态级文字模拟—默认库存：顶部显示“集卡”和当日常规产出剩余次数；中部按固定顺序展示六类卡牌；每类卡牌分别显示自得卡与好友赠卡数量。</w:t>
      </w:r>
    </w:p>
    <w:p>
      <w:pPr>
        <w:numPr>
          <w:numId w:val="37"/>
        </w:numPr>
        <w:spacing w:before="120" w:after="120" w:line="288" w:lineRule="auto"/>
        <w:ind w:left="0"/>
        <w:jc w:val="left"/>
      </w:pPr>
      <w:r>
        <w:rPr>
          <w:rFonts w:eastAsia="等线" w:ascii="Arial" w:cs="Arial" w:hAnsi="Arial"/>
          <w:sz w:val="22"/>
        </w:rPr>
        <w:t>状态级文字模拟—缺卡：对应卡牌位置显示“需求卡”标识；任一来源库存大于0后即时移除该标识。</w:t>
      </w:r>
    </w:p>
    <w:p>
      <w:pPr>
        <w:numPr>
          <w:numId w:val="38"/>
        </w:numPr>
        <w:spacing w:before="120" w:after="120" w:line="288" w:lineRule="auto"/>
        <w:ind w:left="0"/>
        <w:jc w:val="left"/>
      </w:pPr>
      <w:r>
        <w:rPr>
          <w:rFonts w:eastAsia="等线" w:ascii="Arial" w:cs="Arial" w:hAnsi="Arial"/>
          <w:sz w:val="22"/>
        </w:rPr>
        <w:t>状态级文字模拟—库存上限：数量达到对应来源上限时保留满仓状态表现；常规产出再次抽中自得卡满仓类别时反馈基础资源兑换结果。</w:t>
      </w:r>
    </w:p>
    <w:p>
      <w:pPr>
        <w:numPr>
          <w:numId w:val="39"/>
        </w:numPr>
        <w:spacing w:before="120" w:after="120" w:line="288" w:lineRule="auto"/>
        <w:ind w:left="0"/>
        <w:jc w:val="left"/>
      </w:pPr>
      <w:r>
        <w:rPr>
          <w:rFonts w:eastAsia="等线" w:ascii="Arial" w:cs="Arial" w:hAnsi="Arial"/>
          <w:sz w:val="22"/>
        </w:rPr>
        <w:t>可见文字：集卡、六类卡牌名称、自得卡、好友赠卡、当日剩余常规产出格式文字、需求卡。</w:t>
      </w:r>
    </w:p>
    <w:p>
      <w:pPr>
        <w:numPr>
          <w:numId w:val="40"/>
        </w:numPr>
        <w:spacing w:before="120" w:after="120" w:line="288" w:lineRule="auto"/>
        <w:ind w:left="0"/>
        <w:jc w:val="left"/>
      </w:pPr>
      <w:r>
        <w:rPr>
          <w:rFonts w:eastAsia="等线" w:ascii="Arial" w:cs="Arial" w:hAnsi="Arial"/>
          <w:sz w:val="22"/>
        </w:rPr>
        <w:t>图标或其他美术资源：六类卡牌图面、缺卡标识、库存来源标识、满仓状态、随机获得与重复兑换表现、基础资源图标。</w:t>
      </w:r>
    </w:p>
    <w:p>
      <w:pPr>
        <w:numPr>
          <w:numId w:val="41"/>
        </w:numPr>
        <w:spacing w:before="120" w:after="120" w:line="288" w:lineRule="auto"/>
        <w:ind w:left="0"/>
        <w:jc w:val="left"/>
      </w:pPr>
      <w:r>
        <w:rPr>
          <w:rFonts w:eastAsia="等线" w:ascii="Arial" w:cs="Arial" w:hAnsi="Arial"/>
          <w:sz w:val="22"/>
        </w:rPr>
        <w:t>纯运行时数值：两类库存数量、库存上限、当日常规产出剩余次数、重复计数、兑换获得数量。</w:t>
      </w:r>
    </w:p>
    <w:p>
      <w:pPr>
        <w:numPr>
          <w:numId w:val="42"/>
        </w:numPr>
        <w:spacing w:before="120" w:after="120" w:line="288" w:lineRule="auto"/>
        <w:ind w:left="0"/>
        <w:jc w:val="left"/>
      </w:pPr>
      <w:r>
        <w:rPr>
          <w:rFonts w:eastAsia="等线" w:ascii="Arial" w:cs="Arial" w:hAnsi="Arial"/>
          <w:sz w:val="22"/>
        </w:rPr>
        <w:t>呈现方式待确认：六类卡牌采用页签、卡槽或环形布局；满仓状态是否显示文字；重复计数是否向玩家展示。</w:t>
      </w:r>
    </w:p>
    <w:p>
      <w:pPr>
        <w:pBdr>
          <w:bottom w:val="single" w:color="dee0e3"/>
          <w:between w:val="single" w:color="dee0e3"/>
        </w:pBdr>
        <w:spacing w:before="120" w:after="120" w:line="288" w:lineRule="auto"/>
        <w:ind w:left="0"/>
      </w:pPr>
    </w:p>
    <w:p>
      <w:pPr>
        <w:spacing w:before="120" w:after="120" w:line="288" w:lineRule="auto"/>
        <w:ind w:left="0"/>
        <w:jc w:val="left"/>
      </w:pPr>
      <w:r>
        <w:rPr>
          <w:rFonts w:eastAsia="等线" w:ascii="Arial" w:cs="Arial" w:hAnsi="Arial"/>
          <w:sz w:val="22"/>
        </w:rPr>
        <w:t>此处需要UI参考图（集卡库存界面）</w:t>
      </w:r>
    </w:p>
    <w:p>
      <w:pPr>
        <w:pBdr>
          <w:bottom w:val="single" w:color="dee0e3"/>
          <w:between w:val="single" w:color="dee0e3"/>
        </w:pBdr>
        <w:spacing w:before="120" w:after="120" w:line="288" w:lineRule="auto"/>
        <w:ind w:left="0"/>
      </w:pPr>
    </w:p>
    <w:tbl>
      <w:tblPr>
        <w:tblW w:w="0" w:type="auto"/>
        <w:tblInd w:w="0" w:type="dxa"/>
        <w:tblBorders>
          <w:top w:val="single" w:color="dee0e3"/>
          <w:left w:val="single" w:color="dee0e3"/>
          <w:bottom w:val="single" w:color="dee0e3"/>
          <w:right w:val="single" w:color="dee0e3"/>
          <w:insideH w:val="single" w:color="dee0e3"/>
          <w:insideV w:val="single" w:color="dee0e3"/>
        </w:tblBorders>
        <w:tblLayout w:type="fixed"/>
      </w:tblPr>
      <w:tblGrid>
        <w:gridCol w:w="2760"/>
        <w:gridCol w:w="2760"/>
        <w:gridCol w:w="2760"/>
      </w:tblGrid>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文本ID</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文本内容</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备注</w:t>
            </w:r>
          </w:p>
        </w:tc>
      </w:tr>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101</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集卡</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集卡界面标题</w:t>
            </w:r>
          </w:p>
        </w:tc>
      </w:tr>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102</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甜点卡</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卡牌类别名称</w:t>
            </w:r>
          </w:p>
        </w:tc>
      </w:tr>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103</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饮品卡</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卡牌类别名称</w:t>
            </w:r>
          </w:p>
        </w:tc>
      </w:tr>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104</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餐具卡</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卡牌类别名称</w:t>
            </w:r>
          </w:p>
        </w:tc>
      </w:tr>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105</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装饰卡</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卡牌类别名称</w:t>
            </w:r>
          </w:p>
        </w:tc>
      </w:tr>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106</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主厨卡</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卡牌类别名称</w:t>
            </w:r>
          </w:p>
        </w:tc>
      </w:tr>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107</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贵宾卡</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卡牌类别名称</w:t>
            </w:r>
          </w:p>
        </w:tc>
      </w:tr>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108</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自得卡</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卡牌库存来源标签</w:t>
            </w:r>
          </w:p>
        </w:tc>
      </w:tr>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109</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好友赠卡</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卡牌库存来源标签</w:t>
            </w:r>
          </w:p>
        </w:tc>
      </w:tr>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110</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今日还可获得%s%张</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%s%表示当日常规途径剩余可获得卡牌数量</w:t>
            </w:r>
          </w:p>
        </w:tc>
      </w:tr>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111</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需求卡</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好友赠卡界面的缺卡标识</w:t>
            </w:r>
          </w:p>
        </w:tc>
      </w:tr>
    </w:tbl>
    <w:p>
      <w:pPr>
        <w:pStyle w:val="3"/>
        <w:spacing w:before="300" w:after="120" w:line="288" w:lineRule="auto"/>
        <w:ind w:left="0"/>
        <w:jc w:val="left"/>
        <w:outlineLvl w:val="2"/>
      </w:pPr>
      <w:bookmarkStart w:name="heading_14" w:id="14"/>
      <w:r>
        <w:rPr>
          <w:rFonts w:eastAsia="等线" w:ascii="Arial" w:cs="Arial" w:hAnsi="Arial"/>
          <w:b w:val="true"/>
          <w:sz w:val="30"/>
        </w:rPr>
        <w:t>2.2.3 流程</w:t>
      </w:r>
      <w:bookmarkEnd w:id="14"/>
    </w:p>
    <w:p>
      <w:pPr>
        <w:numPr>
          <w:numId w:val="43"/>
        </w:numPr>
        <w:spacing w:before="120" w:after="120" w:line="288" w:lineRule="auto"/>
        <w:ind w:left="0"/>
        <w:jc w:val="left"/>
      </w:pPr>
      <w:r>
        <w:rPr>
          <w:rFonts w:eastAsia="等线" w:ascii="Arial" w:cs="Arial" w:hAnsi="Arial"/>
          <w:sz w:val="22"/>
        </w:rPr>
        <w:t>常规卡牌产出先校验每日额度，再根据当前缺少类别和重复计数决定是否触发第7次保底。</w:t>
      </w:r>
    </w:p>
    <w:p>
      <w:pPr>
        <w:numPr>
          <w:numId w:val="44"/>
        </w:numPr>
        <w:spacing w:before="120" w:after="120" w:line="288" w:lineRule="auto"/>
        <w:ind w:left="0"/>
        <w:jc w:val="left"/>
      </w:pPr>
      <w:r>
        <w:rPr>
          <w:rFonts w:eastAsia="等线" w:ascii="Arial" w:cs="Arial" w:hAnsi="Arial"/>
          <w:sz w:val="22"/>
        </w:rPr>
        <w:t>产生卡牌后更新重复计数；对应自得卡库存未满时入库，已满时改发配置的基础资源。</w:t>
      </w:r>
    </w:p>
    <w:p>
      <w:pPr>
        <w:pBdr>
          <w:bottom w:val="single" w:color="dee0e3"/>
          <w:between w:val="single" w:color="dee0e3"/>
        </w:pBdr>
        <w:spacing w:before="120" w:after="120" w:line="288" w:lineRule="auto"/>
        <w:ind w:left="0"/>
      </w:pPr>
    </w:p>
    <w:p>
      <w:pPr>
        <w:spacing w:before="120" w:after="120" w:line="288" w:lineRule="auto"/>
        <w:ind w:left="0"/>
        <w:jc w:val="left"/>
      </w:pPr>
      <w:r>
        <w:rPr>
          <w:rFonts w:eastAsia="等线" w:ascii="Arial" w:cs="Arial" w:hAnsi="Arial"/>
          <w:sz w:val="22"/>
        </w:rPr>
        <w:t>此处需要流程图（常规集卡与保底流程）</w:t>
      </w:r>
    </w:p>
    <w:p>
      <w:pPr>
        <w:pBdr>
          <w:bottom w:val="single" w:color="dee0e3"/>
          <w:between w:val="single" w:color="dee0e3"/>
        </w:pBdr>
        <w:spacing w:before="120" w:after="120" w:line="288" w:lineRule="auto"/>
        <w:ind w:left="0"/>
      </w:pPr>
    </w:p>
    <w:p>
      <w:pPr>
        <w:pStyle w:val="2"/>
        <w:spacing w:before="320" w:after="120" w:line="288" w:lineRule="auto"/>
        <w:ind w:left="0"/>
        <w:jc w:val="left"/>
        <w:outlineLvl w:val="1"/>
      </w:pPr>
      <w:bookmarkStart w:name="heading_15" w:id="15"/>
      <w:r>
        <w:rPr>
          <w:rFonts w:eastAsia="等线" w:ascii="Arial" w:cs="Arial" w:hAnsi="Arial"/>
          <w:b w:val="true"/>
          <w:sz w:val="32"/>
        </w:rPr>
        <w:t>2.3 好友赠卡</w:t>
      </w:r>
      <w:bookmarkEnd w:id="15"/>
    </w:p>
    <w:p>
      <w:pPr>
        <w:pStyle w:val="3"/>
        <w:spacing w:before="300" w:after="120" w:line="288" w:lineRule="auto"/>
        <w:ind w:left="0"/>
        <w:jc w:val="left"/>
        <w:outlineLvl w:val="2"/>
      </w:pPr>
      <w:bookmarkStart w:name="heading_16" w:id="16"/>
      <w:r>
        <w:rPr>
          <w:rFonts w:eastAsia="等线" w:ascii="Arial" w:cs="Arial" w:hAnsi="Arial"/>
          <w:b w:val="true"/>
          <w:sz w:val="30"/>
        </w:rPr>
        <w:t>2.3.1 规则</w:t>
      </w:r>
      <w:bookmarkEnd w:id="16"/>
    </w:p>
    <w:p>
      <w:pPr>
        <w:pStyle w:val="4"/>
        <w:spacing w:before="260" w:after="120" w:line="288" w:lineRule="auto"/>
        <w:ind w:left="0"/>
        <w:jc w:val="left"/>
        <w:outlineLvl w:val="3"/>
      </w:pPr>
      <w:bookmarkStart w:name="heading_17" w:id="17"/>
      <w:r>
        <w:rPr>
          <w:rFonts w:eastAsia="等线" w:ascii="Arial" w:cs="Arial" w:hAnsi="Arial"/>
          <w:b w:val="true"/>
          <w:sz w:val="28"/>
        </w:rPr>
        <w:t>赠送条件</w:t>
      </w:r>
      <w:bookmarkEnd w:id="17"/>
    </w:p>
    <w:p>
      <w:pPr>
        <w:numPr>
          <w:numId w:val="45"/>
        </w:numPr>
        <w:spacing w:before="120" w:after="120" w:line="288" w:lineRule="auto"/>
        <w:ind w:left="0"/>
        <w:jc w:val="left"/>
      </w:pPr>
      <w:r>
        <w:rPr>
          <w:rFonts w:eastAsia="等线" w:ascii="Arial" w:cs="Arial" w:hAnsi="Arial"/>
          <w:sz w:val="22"/>
        </w:rPr>
        <w:t>只有自得卡可以赠送；好友赠卡不可再次转赠。</w:t>
      </w:r>
    </w:p>
    <w:p>
      <w:pPr>
        <w:numPr>
          <w:numId w:val="46"/>
        </w:numPr>
        <w:spacing w:before="120" w:after="120" w:line="288" w:lineRule="auto"/>
        <w:ind w:left="0"/>
        <w:jc w:val="left"/>
      </w:pPr>
      <w:r>
        <w:rPr>
          <w:rFonts w:eastAsia="等线" w:ascii="Arial" w:cs="Arial" w:hAnsi="Arial"/>
          <w:sz w:val="22"/>
        </w:rPr>
        <w:t>每名玩家每日最多成功赠送5张卡牌，对同一好友每日最多成功赠送1张。</w:t>
      </w:r>
    </w:p>
    <w:p>
      <w:pPr>
        <w:numPr>
          <w:numId w:val="47"/>
        </w:numPr>
        <w:spacing w:before="120" w:after="120" w:line="288" w:lineRule="auto"/>
        <w:ind w:left="0"/>
        <w:jc w:val="left"/>
      </w:pPr>
      <w:r>
        <w:rPr>
          <w:rFonts w:eastAsia="等线" w:ascii="Arial" w:cs="Arial" w:hAnsi="Arial"/>
          <w:sz w:val="22"/>
        </w:rPr>
        <w:t>每名玩家每日最多成功接收5张好友赠卡，该额度与常规产出额度分开计算。</w:t>
      </w:r>
    </w:p>
    <w:p>
      <w:pPr>
        <w:numPr>
          <w:numId w:val="48"/>
        </w:numPr>
        <w:spacing w:before="120" w:after="120" w:line="288" w:lineRule="auto"/>
        <w:ind w:left="0"/>
        <w:jc w:val="left"/>
      </w:pPr>
      <w:r>
        <w:rPr>
          <w:rFonts w:eastAsia="等线" w:ascii="Arial" w:cs="Arial" w:hAnsi="Arial"/>
          <w:sz w:val="22"/>
        </w:rPr>
        <w:t>赠送前必须同时校验发送方当日赠送额度、同一好友额度、对应自得卡库存、接收方当日接收额度和接收方对应赠卡库存上限。</w:t>
      </w:r>
    </w:p>
    <w:p>
      <w:pPr>
        <w:numPr>
          <w:numId w:val="49"/>
        </w:numPr>
        <w:spacing w:before="120" w:after="120" w:line="288" w:lineRule="auto"/>
        <w:ind w:left="0"/>
        <w:jc w:val="left"/>
      </w:pPr>
      <w:r>
        <w:rPr>
          <w:rFonts w:eastAsia="等线" w:ascii="Arial" w:cs="Arial" w:hAnsi="Arial"/>
          <w:sz w:val="22"/>
        </w:rPr>
        <w:t>接收方对应赠卡库存已满或任一条件不满足时，赠送失败，不扣卡且不消耗双方相关次数。</w:t>
      </w:r>
    </w:p>
    <w:p>
      <w:pPr>
        <w:pStyle w:val="4"/>
        <w:spacing w:before="260" w:after="120" w:line="288" w:lineRule="auto"/>
        <w:ind w:left="0"/>
        <w:jc w:val="left"/>
        <w:outlineLvl w:val="3"/>
      </w:pPr>
      <w:bookmarkStart w:name="heading_18" w:id="18"/>
      <w:r>
        <w:rPr>
          <w:rFonts w:eastAsia="等线" w:ascii="Arial" w:cs="Arial" w:hAnsi="Arial"/>
          <w:b w:val="true"/>
          <w:sz w:val="28"/>
        </w:rPr>
        <w:t>赠送结果与缺卡心愿</w:t>
      </w:r>
      <w:bookmarkEnd w:id="18"/>
    </w:p>
    <w:p>
      <w:pPr>
        <w:numPr>
          <w:numId w:val="50"/>
        </w:numPr>
        <w:spacing w:before="120" w:after="120" w:line="288" w:lineRule="auto"/>
        <w:ind w:left="0"/>
        <w:jc w:val="left"/>
      </w:pPr>
      <w:r>
        <w:rPr>
          <w:rFonts w:eastAsia="等线" w:ascii="Arial" w:cs="Arial" w:hAnsi="Arial"/>
          <w:sz w:val="22"/>
        </w:rPr>
        <w:t>赠送成功时，原子扣除发送方对应自得卡，增加接收方对应好友赠卡，并记录赠送者身份。</w:t>
      </w:r>
    </w:p>
    <w:p>
      <w:pPr>
        <w:numPr>
          <w:numId w:val="51"/>
        </w:numPr>
        <w:spacing w:before="120" w:after="120" w:line="288" w:lineRule="auto"/>
        <w:ind w:left="0"/>
        <w:jc w:val="left"/>
      </w:pPr>
      <w:r>
        <w:rPr>
          <w:rFonts w:eastAsia="等线" w:ascii="Arial" w:cs="Arial" w:hAnsi="Arial"/>
          <w:sz w:val="22"/>
        </w:rPr>
        <w:t>某类别两类库存均为0时，系统自动标记为需求卡；获得对应卡牌后自动取消需求标识。</w:t>
      </w:r>
    </w:p>
    <w:p>
      <w:pPr>
        <w:numPr>
          <w:numId w:val="52"/>
        </w:numPr>
        <w:spacing w:before="120" w:after="120" w:line="288" w:lineRule="auto"/>
        <w:ind w:left="0"/>
        <w:jc w:val="left"/>
      </w:pPr>
      <w:r>
        <w:rPr>
          <w:rFonts w:eastAsia="等线" w:ascii="Arial" w:cs="Arial" w:hAnsi="Arial"/>
          <w:sz w:val="22"/>
        </w:rPr>
        <w:t>需求标识只在好友查看该玩家的赠卡界面中显示，不在玩家自己的集卡界面外扩散为社交状态。</w:t>
      </w:r>
    </w:p>
    <w:p>
      <w:pPr>
        <w:numPr>
          <w:numId w:val="53"/>
        </w:numPr>
        <w:spacing w:before="120" w:after="120" w:line="288" w:lineRule="auto"/>
        <w:ind w:left="0"/>
        <w:jc w:val="left"/>
      </w:pPr>
      <w:r>
        <w:rPr>
          <w:rFonts w:eastAsia="等线" w:ascii="Arial" w:cs="Arial" w:hAnsi="Arial"/>
          <w:sz w:val="22"/>
        </w:rPr>
        <w:t>好友仍可赠送其他未达到赠卡库存上限的卡，不强制只能赠送需求卡。</w:t>
      </w:r>
    </w:p>
    <w:p>
      <w:pPr>
        <w:numPr>
          <w:numId w:val="54"/>
        </w:numPr>
        <w:spacing w:before="120" w:after="120" w:line="288" w:lineRule="auto"/>
        <w:ind w:left="0"/>
        <w:jc w:val="left"/>
      </w:pPr>
      <w:r>
        <w:rPr>
          <w:rFonts w:eastAsia="等线" w:ascii="Arial" w:cs="Arial" w:hAnsi="Arial"/>
          <w:sz w:val="22"/>
        </w:rPr>
        <w:t>每日额度在统一的每日服务器刷新时间重置。</w:t>
      </w:r>
    </w:p>
    <w:p>
      <w:pPr>
        <w:numPr>
          <w:numId w:val="55"/>
        </w:numPr>
        <w:spacing w:before="120" w:after="120" w:line="288" w:lineRule="auto"/>
        <w:ind w:left="0"/>
        <w:jc w:val="left"/>
      </w:pPr>
      <w:r>
        <w:rPr>
          <w:rFonts w:eastAsia="等线" w:ascii="Arial" w:cs="Arial" w:hAnsi="Arial"/>
          <w:sz w:val="22"/>
        </w:rPr>
        <w:t>好友选择、好友关系、删除与屏蔽规则详情查看好友系统文档（链接待补）。</w:t>
      </w:r>
    </w:p>
    <w:tbl>
      <w:tblPr>
        <w:tblW w:w="0" w:type="auto"/>
        <w:tblInd w:w="0" w:type="dxa"/>
        <w:tblBorders>
          <w:top w:val="single" w:color="dee0e3"/>
          <w:left w:val="single" w:color="dee0e3"/>
          <w:bottom w:val="single" w:color="dee0e3"/>
          <w:right w:val="single" w:color="dee0e3"/>
          <w:insideH w:val="single" w:color="dee0e3"/>
          <w:insideV w:val="single" w:color="dee0e3"/>
        </w:tblBorders>
        <w:tblLayout w:type="fixed"/>
      </w:tblPr>
      <w:tblGrid>
        <w:gridCol w:w="1650"/>
        <w:gridCol w:w="1650"/>
        <w:gridCol w:w="1650"/>
        <w:gridCol w:w="1650"/>
        <w:gridCol w:w="1650"/>
      </w:tblGrid>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辅助列</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辅助列</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辅助列</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辅助列</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辅助列</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字段名</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客户端类型</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客户端值</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服务器端值</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备注</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gift_send_daily_limit</w:t>
            </w: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5</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每名玩家每日成功赠送卡牌上限</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gift_same_friend_daily_limit</w:t>
            </w: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1</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每名玩家每日向同一好友成功赠卡上限</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gift_receive_daily_limit</w:t>
            </w: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5</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每名玩家每日成功接收好友赠卡上限</w:t>
            </w:r>
          </w:p>
        </w:tc>
      </w:tr>
    </w:tbl>
    <w:p>
      <w:pPr>
        <w:pStyle w:val="3"/>
        <w:spacing w:before="300" w:after="120" w:line="288" w:lineRule="auto"/>
        <w:ind w:left="0"/>
        <w:jc w:val="left"/>
        <w:outlineLvl w:val="2"/>
      </w:pPr>
      <w:bookmarkStart w:name="heading_19" w:id="19"/>
      <w:r>
        <w:rPr>
          <w:rFonts w:eastAsia="等线" w:ascii="Arial" w:cs="Arial" w:hAnsi="Arial"/>
          <w:b w:val="true"/>
          <w:sz w:val="30"/>
        </w:rPr>
        <w:t>2.3.2 界面</w:t>
      </w:r>
      <w:bookmarkEnd w:id="19"/>
    </w:p>
    <w:p>
      <w:pPr>
        <w:numPr>
          <w:numId w:val="56"/>
        </w:numPr>
        <w:spacing w:before="120" w:after="120" w:line="288" w:lineRule="auto"/>
        <w:ind w:left="0"/>
        <w:jc w:val="left"/>
      </w:pPr>
      <w:r>
        <w:rPr>
          <w:rFonts w:eastAsia="等线" w:ascii="Arial" w:cs="Arial" w:hAnsi="Arial"/>
          <w:sz w:val="22"/>
        </w:rPr>
        <w:t>状态级文字模拟—好友赠卡入口：顶部显示“赠送卡牌”、好友身份和双方当日剩余额度；中部展示六类卡牌、发送方自得卡数量、接收方对应赠卡库存状态与需求标识。</w:t>
      </w:r>
    </w:p>
    <w:p>
      <w:pPr>
        <w:numPr>
          <w:numId w:val="57"/>
        </w:numPr>
        <w:spacing w:before="120" w:after="120" w:line="288" w:lineRule="auto"/>
        <w:ind w:left="0"/>
        <w:jc w:val="left"/>
      </w:pPr>
      <w:r>
        <w:rPr>
          <w:rFonts w:eastAsia="等线" w:ascii="Arial" w:cs="Arial" w:hAnsi="Arial"/>
          <w:sz w:val="22"/>
        </w:rPr>
        <w:t>状态级文字模拟—可赠送：玩家选择有自得卡库存且接收方未满的类别，“赠送”按钮可用；提交成功后双方库存和额度即时刷新。</w:t>
      </w:r>
    </w:p>
    <w:p>
      <w:pPr>
        <w:numPr>
          <w:numId w:val="58"/>
        </w:numPr>
        <w:spacing w:before="120" w:after="120" w:line="288" w:lineRule="auto"/>
        <w:ind w:left="0"/>
        <w:jc w:val="left"/>
      </w:pPr>
      <w:r>
        <w:rPr>
          <w:rFonts w:eastAsia="等线" w:ascii="Arial" w:cs="Arial" w:hAnsi="Arial"/>
          <w:sz w:val="22"/>
        </w:rPr>
        <w:t>状态级文字模拟—不可赠送：达到每日上限、同一好友已赠、发送方无自得卡、接收方当日接收已满或对应赠卡库存已满时，按钮不可用或点击后显示流程提示3001。</w:t>
      </w:r>
    </w:p>
    <w:p>
      <w:pPr>
        <w:numPr>
          <w:numId w:val="59"/>
        </w:numPr>
        <w:spacing w:before="120" w:after="120" w:line="288" w:lineRule="auto"/>
        <w:ind w:left="0"/>
        <w:jc w:val="left"/>
      </w:pPr>
      <w:r>
        <w:rPr>
          <w:rFonts w:eastAsia="等线" w:ascii="Arial" w:cs="Arial" w:hAnsi="Arial"/>
          <w:sz w:val="22"/>
        </w:rPr>
        <w:t>可见文字：赠送卡牌、需求卡、赠送、双方当日剩余额度格式文字、好友赠卡来源格式文字。</w:t>
      </w:r>
    </w:p>
    <w:p>
      <w:pPr>
        <w:numPr>
          <w:numId w:val="60"/>
        </w:numPr>
        <w:spacing w:before="120" w:after="120" w:line="288" w:lineRule="auto"/>
        <w:ind w:left="0"/>
        <w:jc w:val="left"/>
      </w:pPr>
      <w:r>
        <w:rPr>
          <w:rFonts w:eastAsia="等线" w:ascii="Arial" w:cs="Arial" w:hAnsi="Arial"/>
          <w:sz w:val="22"/>
        </w:rPr>
        <w:t>图标或其他美术资源：好友头像、六类卡牌图面、需求标识、赠卡来源标识、库存满状态、赠送成功表现、按钮常态/按下/禁用状态。</w:t>
      </w:r>
    </w:p>
    <w:p>
      <w:pPr>
        <w:numPr>
          <w:numId w:val="61"/>
        </w:numPr>
        <w:spacing w:before="120" w:after="120" w:line="288" w:lineRule="auto"/>
        <w:ind w:left="0"/>
        <w:jc w:val="left"/>
      </w:pPr>
      <w:r>
        <w:rPr>
          <w:rFonts w:eastAsia="等线" w:ascii="Arial" w:cs="Arial" w:hAnsi="Arial"/>
          <w:sz w:val="22"/>
        </w:rPr>
        <w:t>纯运行时数值：双方当日剩余额度、发送方自得卡数量、接收方好友赠卡数量和上限。</w:t>
      </w:r>
    </w:p>
    <w:p>
      <w:pPr>
        <w:numPr>
          <w:numId w:val="62"/>
        </w:numPr>
        <w:spacing w:before="120" w:after="120" w:line="288" w:lineRule="auto"/>
        <w:ind w:left="0"/>
        <w:jc w:val="left"/>
      </w:pPr>
      <w:r>
        <w:rPr>
          <w:rFonts w:eastAsia="等线" w:ascii="Arial" w:cs="Arial" w:hAnsi="Arial"/>
          <w:sz w:val="22"/>
        </w:rPr>
        <w:t>呈现方式待确认：好友列表与卡牌选择是在同一页还是分层弹窗、不可赠送原因采用按钮禁用说明还是统一点击提示。</w:t>
      </w:r>
    </w:p>
    <w:p>
      <w:pPr>
        <w:pBdr>
          <w:bottom w:val="single" w:color="dee0e3"/>
          <w:between w:val="single" w:color="dee0e3"/>
        </w:pBdr>
        <w:spacing w:before="120" w:after="120" w:line="288" w:lineRule="auto"/>
        <w:ind w:left="0"/>
      </w:pPr>
    </w:p>
    <w:p>
      <w:pPr>
        <w:spacing w:before="120" w:after="120" w:line="288" w:lineRule="auto"/>
        <w:ind w:left="0"/>
        <w:jc w:val="left"/>
      </w:pPr>
      <w:r>
        <w:rPr>
          <w:rFonts w:eastAsia="等线" w:ascii="Arial" w:cs="Arial" w:hAnsi="Arial"/>
          <w:sz w:val="22"/>
        </w:rPr>
        <w:t>此处需要UI参考图（好友赠卡界面）</w:t>
      </w:r>
    </w:p>
    <w:p>
      <w:pPr>
        <w:pBdr>
          <w:bottom w:val="single" w:color="dee0e3"/>
          <w:between w:val="single" w:color="dee0e3"/>
        </w:pBdr>
        <w:spacing w:before="120" w:after="120" w:line="288" w:lineRule="auto"/>
        <w:ind w:left="0"/>
      </w:pPr>
    </w:p>
    <w:tbl>
      <w:tblPr>
        <w:tblW w:w="0" w:type="auto"/>
        <w:tblInd w:w="0" w:type="dxa"/>
        <w:tblBorders>
          <w:top w:val="single" w:color="dee0e3"/>
          <w:left w:val="single" w:color="dee0e3"/>
          <w:bottom w:val="single" w:color="dee0e3"/>
          <w:right w:val="single" w:color="dee0e3"/>
          <w:insideH w:val="single" w:color="dee0e3"/>
          <w:insideV w:val="single" w:color="dee0e3"/>
        </w:tblBorders>
        <w:tblLayout w:type="fixed"/>
      </w:tblPr>
      <w:tblGrid>
        <w:gridCol w:w="2760"/>
        <w:gridCol w:w="2760"/>
        <w:gridCol w:w="2760"/>
      </w:tblGrid>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文本ID</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文本内容</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备注</w:t>
            </w:r>
          </w:p>
        </w:tc>
      </w:tr>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201</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赠送卡牌</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好友赠卡界面标题</w:t>
            </w:r>
          </w:p>
        </w:tc>
      </w:tr>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202</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需求卡</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接收方缺少该类别时显示</w:t>
            </w:r>
          </w:p>
        </w:tc>
      </w:tr>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203</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赠送</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提交赠卡按钮</w:t>
            </w:r>
          </w:p>
        </w:tc>
      </w:tr>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204</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今日还可赠送%s%张</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%s%表示赠送方当日剩余可赠送数量</w:t>
            </w:r>
          </w:p>
        </w:tc>
      </w:tr>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205</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今日还可接收%s%张</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%s%表示接收方当日剩余可接收数量</w:t>
            </w:r>
          </w:p>
        </w:tc>
      </w:tr>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206</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来自%name%</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%name%表示赠送该卡牌的玩家名称</w:t>
            </w:r>
          </w:p>
        </w:tc>
      </w:tr>
    </w:tbl>
    <w:p>
      <w:pPr>
        <w:pStyle w:val="3"/>
        <w:spacing w:before="300" w:after="120" w:line="288" w:lineRule="auto"/>
        <w:ind w:left="0"/>
        <w:jc w:val="left"/>
        <w:outlineLvl w:val="2"/>
      </w:pPr>
      <w:bookmarkStart w:name="heading_20" w:id="20"/>
      <w:r>
        <w:rPr>
          <w:rFonts w:eastAsia="等线" w:ascii="Arial" w:cs="Arial" w:hAnsi="Arial"/>
          <w:b w:val="true"/>
          <w:sz w:val="30"/>
        </w:rPr>
        <w:t>2.3.3 流程</w:t>
      </w:r>
      <w:bookmarkEnd w:id="20"/>
    </w:p>
    <w:p>
      <w:pPr>
        <w:numPr>
          <w:numId w:val="63"/>
        </w:numPr>
        <w:spacing w:before="120" w:after="120" w:line="288" w:lineRule="auto"/>
        <w:ind w:left="0"/>
        <w:jc w:val="left"/>
      </w:pPr>
      <w:r>
        <w:rPr>
          <w:rFonts w:eastAsia="等线" w:ascii="Arial" w:cs="Arial" w:hAnsi="Arial"/>
          <w:sz w:val="22"/>
        </w:rPr>
        <w:t>点击赠送后统一校验每日额度、同一好友额度、发送库存与接收库存；全部满足后原子更新双方库存、赠送者记录和次数。</w:t>
      </w:r>
    </w:p>
    <w:p>
      <w:pPr>
        <w:numPr>
          <w:numId w:val="64"/>
        </w:numPr>
        <w:spacing w:before="120" w:after="120" w:line="288" w:lineRule="auto"/>
        <w:ind w:left="0"/>
        <w:jc w:val="left"/>
      </w:pPr>
      <w:r>
        <w:rPr>
          <w:rFonts w:eastAsia="等线" w:ascii="Arial" w:cs="Arial" w:hAnsi="Arial"/>
          <w:sz w:val="22"/>
        </w:rPr>
        <w:t>任一条件不满足时使用统一失败提示，不扣卡、不增加接收库存，也不消耗赠送或接收次数。</w:t>
      </w:r>
    </w:p>
    <w:p>
      <w:pPr>
        <w:pBdr>
          <w:bottom w:val="single" w:color="dee0e3"/>
          <w:between w:val="single" w:color="dee0e3"/>
        </w:pBdr>
        <w:spacing w:before="120" w:after="120" w:line="288" w:lineRule="auto"/>
        <w:ind w:left="0"/>
      </w:pPr>
    </w:p>
    <w:p>
      <w:pPr>
        <w:spacing w:before="120" w:after="120" w:line="288" w:lineRule="auto"/>
        <w:ind w:left="0"/>
        <w:jc w:val="left"/>
      </w:pPr>
      <w:r>
        <w:rPr>
          <w:rFonts w:eastAsia="等线" w:ascii="Arial" w:cs="Arial" w:hAnsi="Arial"/>
          <w:sz w:val="22"/>
        </w:rPr>
        <w:t>此处需要流程图（好友赠卡流程）</w:t>
      </w:r>
    </w:p>
    <w:p>
      <w:pPr>
        <w:pBdr>
          <w:bottom w:val="single" w:color="dee0e3"/>
          <w:between w:val="single" w:color="dee0e3"/>
        </w:pBdr>
        <w:spacing w:before="120" w:after="120" w:line="288" w:lineRule="auto"/>
        <w:ind w:left="0"/>
      </w:pPr>
    </w:p>
    <w:tbl>
      <w:tblPr>
        <w:tblW w:w="0" w:type="auto"/>
        <w:tblInd w:w="0" w:type="dxa"/>
        <w:tblBorders>
          <w:top w:val="single" w:color="dee0e3"/>
          <w:left w:val="single" w:color="dee0e3"/>
          <w:bottom w:val="single" w:color="dee0e3"/>
          <w:right w:val="single" w:color="dee0e3"/>
          <w:insideH w:val="single" w:color="dee0e3"/>
          <w:insideV w:val="single" w:color="dee0e3"/>
        </w:tblBorders>
        <w:tblLayout w:type="fixed"/>
      </w:tblPr>
      <w:tblGrid>
        <w:gridCol w:w="1650"/>
        <w:gridCol w:w="1650"/>
        <w:gridCol w:w="1650"/>
        <w:gridCol w:w="1650"/>
        <w:gridCol w:w="1650"/>
      </w:tblGrid>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文本ID</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提示</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提示类型</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提示内容</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备注</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3001</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提示3001</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弹出提示框</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当前无法赠送该卡牌</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任一条件不满足时显示；具体失败原因包括赠送方每日上限、同一好友每日上限、自得卡不足或接收方赠卡库存已满</w:t>
            </w:r>
          </w:p>
        </w:tc>
      </w:tr>
    </w:tbl>
    <w:p>
      <w:pPr>
        <w:pStyle w:val="2"/>
        <w:spacing w:before="320" w:after="120" w:line="288" w:lineRule="auto"/>
        <w:ind w:left="0"/>
        <w:jc w:val="left"/>
        <w:outlineLvl w:val="1"/>
      </w:pPr>
      <w:bookmarkStart w:name="heading_21" w:id="21"/>
      <w:r>
        <w:rPr>
          <w:rFonts w:eastAsia="等线" w:ascii="Arial" w:cs="Arial" w:hAnsi="Arial"/>
          <w:b w:val="true"/>
          <w:sz w:val="32"/>
        </w:rPr>
        <w:t>2.4 筹备与开启品鉴会</w:t>
      </w:r>
      <w:bookmarkEnd w:id="21"/>
    </w:p>
    <w:p>
      <w:pPr>
        <w:pStyle w:val="3"/>
        <w:spacing w:before="300" w:after="120" w:line="288" w:lineRule="auto"/>
        <w:ind w:left="0"/>
        <w:jc w:val="left"/>
        <w:outlineLvl w:val="2"/>
      </w:pPr>
      <w:bookmarkStart w:name="heading_22" w:id="22"/>
      <w:r>
        <w:rPr>
          <w:rFonts w:eastAsia="等线" w:ascii="Arial" w:cs="Arial" w:hAnsi="Arial"/>
          <w:b w:val="true"/>
          <w:sz w:val="30"/>
        </w:rPr>
        <w:t>2.4.1 规则</w:t>
      </w:r>
      <w:bookmarkEnd w:id="22"/>
    </w:p>
    <w:p>
      <w:pPr>
        <w:pStyle w:val="4"/>
        <w:spacing w:before="260" w:after="120" w:line="288" w:lineRule="auto"/>
        <w:ind w:left="0"/>
        <w:jc w:val="left"/>
        <w:outlineLvl w:val="3"/>
      </w:pPr>
      <w:bookmarkStart w:name="heading_23" w:id="23"/>
      <w:r>
        <w:rPr>
          <w:rFonts w:eastAsia="等线" w:ascii="Arial" w:cs="Arial" w:hAnsi="Arial"/>
          <w:b w:val="true"/>
          <w:sz w:val="28"/>
        </w:rPr>
        <w:t>开宴条件与选卡</w:t>
      </w:r>
      <w:bookmarkEnd w:id="23"/>
    </w:p>
    <w:p>
      <w:pPr>
        <w:numPr>
          <w:numId w:val="65"/>
        </w:numPr>
        <w:spacing w:before="120" w:after="120" w:line="288" w:lineRule="auto"/>
        <w:ind w:left="0"/>
        <w:jc w:val="left"/>
      </w:pPr>
      <w:r>
        <w:rPr>
          <w:rFonts w:eastAsia="等线" w:ascii="Arial" w:cs="Arial" w:hAnsi="Arial"/>
          <w:sz w:val="22"/>
        </w:rPr>
        <w:t>宴会台处于空闲中且可用时，玩家可以在自己的店铺筹备品鉴会。</w:t>
      </w:r>
    </w:p>
    <w:p>
      <w:pPr>
        <w:numPr>
          <w:numId w:val="66"/>
        </w:numPr>
        <w:spacing w:before="120" w:after="120" w:line="288" w:lineRule="auto"/>
        <w:ind w:left="0"/>
        <w:jc w:val="left"/>
      </w:pPr>
      <w:r>
        <w:rPr>
          <w:rFonts w:eastAsia="等线" w:ascii="Arial" w:cs="Arial" w:hAnsi="Arial"/>
          <w:sz w:val="22"/>
        </w:rPr>
        <w:t>开宴固定消耗六种卡牌各1张，六张卡牌中至少有1张必须是自得卡，不可全部使用好友赠卡。</w:t>
      </w:r>
    </w:p>
    <w:p>
      <w:pPr>
        <w:numPr>
          <w:numId w:val="67"/>
        </w:numPr>
        <w:spacing w:before="120" w:after="120" w:line="288" w:lineRule="auto"/>
        <w:ind w:left="0"/>
        <w:jc w:val="left"/>
      </w:pPr>
      <w:r>
        <w:rPr>
          <w:rFonts w:eastAsia="等线" w:ascii="Arial" w:cs="Arial" w:hAnsi="Arial"/>
          <w:sz w:val="22"/>
        </w:rPr>
        <w:t>玩家逐类选择使用自得卡或某位好友赠送的卡；自得卡不显示来源，好友赠卡显示赠卡标识和赠送者信息。</w:t>
      </w:r>
    </w:p>
    <w:p>
      <w:pPr>
        <w:numPr>
          <w:numId w:val="68"/>
        </w:numPr>
        <w:spacing w:before="120" w:after="120" w:line="288" w:lineRule="auto"/>
        <w:ind w:left="0"/>
        <w:jc w:val="left"/>
      </w:pPr>
      <w:r>
        <w:rPr>
          <w:rFonts w:eastAsia="等线" w:ascii="Arial" w:cs="Arial" w:hAnsi="Arial"/>
          <w:sz w:val="22"/>
        </w:rPr>
        <w:t>同一类别同时拥有多张不同好友赠送的卡时，玩家应明确选择本次使用的具体来源记录。</w:t>
      </w:r>
    </w:p>
    <w:p>
      <w:pPr>
        <w:pStyle w:val="4"/>
        <w:spacing w:before="260" w:after="120" w:line="288" w:lineRule="auto"/>
        <w:ind w:left="0"/>
        <w:jc w:val="left"/>
        <w:outlineLvl w:val="3"/>
      </w:pPr>
      <w:bookmarkStart w:name="heading_24" w:id="24"/>
      <w:r>
        <w:rPr>
          <w:rFonts w:eastAsia="等线" w:ascii="Arial" w:cs="Arial" w:hAnsi="Arial"/>
          <w:b w:val="true"/>
          <w:sz w:val="28"/>
        </w:rPr>
        <w:t>提交与感谢奖励</w:t>
      </w:r>
      <w:bookmarkEnd w:id="24"/>
    </w:p>
    <w:p>
      <w:pPr>
        <w:numPr>
          <w:numId w:val="69"/>
        </w:numPr>
        <w:spacing w:before="120" w:after="120" w:line="288" w:lineRule="auto"/>
        <w:ind w:left="0"/>
        <w:jc w:val="left"/>
      </w:pPr>
      <w:r>
        <w:rPr>
          <w:rFonts w:eastAsia="等线" w:ascii="Arial" w:cs="Arial" w:hAnsi="Arial"/>
          <w:sz w:val="22"/>
        </w:rPr>
        <w:t>点击开始品鉴会后，系统重新校验宴会台状态、六类卡牌库存和至少1张自得卡条件。</w:t>
      </w:r>
    </w:p>
    <w:p>
      <w:pPr>
        <w:numPr>
          <w:numId w:val="70"/>
        </w:numPr>
        <w:spacing w:before="120" w:after="120" w:line="288" w:lineRule="auto"/>
        <w:ind w:left="0"/>
        <w:jc w:val="left"/>
      </w:pPr>
      <w:r>
        <w:rPr>
          <w:rFonts w:eastAsia="等线" w:ascii="Arial" w:cs="Arial" w:hAnsi="Arial"/>
          <w:sz w:val="22"/>
        </w:rPr>
        <w:t>校验、扣除六张卡和开启宴会必须在同一原子操作中完成；开启失败时不扣除任何卡牌。</w:t>
      </w:r>
    </w:p>
    <w:p>
      <w:pPr>
        <w:numPr>
          <w:numId w:val="71"/>
        </w:numPr>
        <w:spacing w:before="120" w:after="120" w:line="288" w:lineRule="auto"/>
        <w:ind w:left="0"/>
        <w:jc w:val="left"/>
      </w:pPr>
      <w:r>
        <w:rPr>
          <w:rFonts w:eastAsia="等线" w:ascii="Arial" w:cs="Arial" w:hAnsi="Arial"/>
          <w:sz w:val="22"/>
        </w:rPr>
        <w:t>开启成功后宴会台切换为宴会中，并开始24小时倒计时。</w:t>
      </w:r>
    </w:p>
    <w:p>
      <w:pPr>
        <w:numPr>
          <w:numId w:val="72"/>
        </w:numPr>
        <w:spacing w:before="120" w:after="120" w:line="288" w:lineRule="auto"/>
        <w:ind w:left="0"/>
        <w:jc w:val="left"/>
      </w:pPr>
      <w:r>
        <w:rPr>
          <w:rFonts w:eastAsia="等线" w:ascii="Arial" w:cs="Arial" w:hAnsi="Arial"/>
          <w:sz w:val="22"/>
        </w:rPr>
        <w:t>系统按本场实际使用过赠卡的好友统计感谢奖励；每位好友按其被使用的卡牌数量叠加获得对应份数。</w:t>
      </w:r>
    </w:p>
    <w:p>
      <w:pPr>
        <w:numPr>
          <w:numId w:val="73"/>
        </w:numPr>
        <w:spacing w:before="120" w:after="120" w:line="288" w:lineRule="auto"/>
        <w:ind w:left="0"/>
        <w:jc w:val="left"/>
      </w:pPr>
      <w:r>
        <w:rPr>
          <w:rFonts w:eastAsia="等线" w:ascii="Arial" w:cs="Arial" w:hAnsi="Arial"/>
          <w:sz w:val="22"/>
        </w:rPr>
        <w:t>感谢奖励在开宴成功后立即通过邮件发放。详情查看邮件系统文档（链接待补）。</w:t>
      </w:r>
    </w:p>
    <w:p>
      <w:pPr>
        <w:numPr>
          <w:numId w:val="74"/>
        </w:numPr>
        <w:spacing w:before="120" w:after="120" w:line="288" w:lineRule="auto"/>
        <w:ind w:left="0"/>
        <w:jc w:val="left"/>
      </w:pPr>
      <w:r>
        <w:rPr>
          <w:rFonts w:eastAsia="等线" w:ascii="Arial" w:cs="Arial" w:hAnsi="Arial"/>
          <w:sz w:val="22"/>
        </w:rPr>
        <w:t>删除或屏蔽好友不影响本次已经使用赠卡对应的邮件奖励；已经发放的奖励不追回。</w:t>
      </w:r>
    </w:p>
    <w:p>
      <w:pPr>
        <w:numPr>
          <w:numId w:val="75"/>
        </w:numPr>
        <w:spacing w:before="120" w:after="120" w:line="288" w:lineRule="auto"/>
        <w:ind w:left="0"/>
        <w:jc w:val="left"/>
      </w:pPr>
      <w:r>
        <w:rPr>
          <w:rFonts w:eastAsia="等线" w:ascii="Arial" w:cs="Arial" w:hAnsi="Arial"/>
          <w:sz w:val="22"/>
        </w:rPr>
        <w:t>两场品鉴会之间没有额外冷却和每日开宴次数限制；宴会结束后重新满足条件即可使用同一开宴流程。</w:t>
      </w:r>
    </w:p>
    <w:tbl>
      <w:tblPr>
        <w:tblW w:w="0" w:type="auto"/>
        <w:tblInd w:w="0" w:type="dxa"/>
        <w:tblBorders>
          <w:top w:val="single" w:color="dee0e3"/>
          <w:left w:val="single" w:color="dee0e3"/>
          <w:bottom w:val="single" w:color="dee0e3"/>
          <w:right w:val="single" w:color="dee0e3"/>
          <w:insideH w:val="single" w:color="dee0e3"/>
          <w:insideV w:val="single" w:color="dee0e3"/>
        </w:tblBorders>
        <w:tblLayout w:type="fixed"/>
      </w:tblPr>
      <w:tblGrid>
        <w:gridCol w:w="1650"/>
        <w:gridCol w:w="1650"/>
        <w:gridCol w:w="1650"/>
        <w:gridCol w:w="1650"/>
        <w:gridCol w:w="1650"/>
      </w:tblGrid>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辅助列</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辅助列</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辅助列</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辅助列</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辅助列</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字段名</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客户端类型</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客户端值</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服务器端值</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备注</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card_cost_each_type</w:t>
            </w: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1</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开启一场品鉴会时每种卡牌消耗数量</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self_card_minimum</w:t>
            </w: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1</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六张开宴卡牌中至少使用的自得卡数量</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banquet_duration_seconds</w:t>
            </w: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86400</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单场品鉴会持续时间，单位为秒</w:t>
            </w:r>
          </w:p>
        </w:tc>
      </w:tr>
    </w:tbl>
    <w:p/>
    <w:tbl>
      <w:tblPr>
        <w:tblW w:w="0" w:type="auto"/>
        <w:tblInd w:w="0" w:type="dxa"/>
        <w:tblBorders>
          <w:top w:val="single" w:color="dee0e3"/>
          <w:left w:val="single" w:color="dee0e3"/>
          <w:bottom w:val="single" w:color="dee0e3"/>
          <w:right w:val="single" w:color="dee0e3"/>
          <w:insideH w:val="single" w:color="dee0e3"/>
          <w:insideV w:val="single" w:color="dee0e3"/>
        </w:tblBorders>
        <w:tblLayout w:type="fixed"/>
      </w:tblPr>
      <w:tblGrid>
        <w:gridCol w:w="1185"/>
        <w:gridCol w:w="1185"/>
        <w:gridCol w:w="1185"/>
        <w:gridCol w:w="1185"/>
        <w:gridCol w:w="1185"/>
        <w:gridCol w:w="1185"/>
        <w:gridCol w:w="1185"/>
      </w:tblGrid>
      <w:tr>
        <w:tc>
          <w:tcPr>
            <w:tcW w:w="1185"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策划命名</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主题(必须在第一列)</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上线版本</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发放场景编码</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达成门槛</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奖励内容</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配置说明</w:t>
            </w:r>
          </w:p>
        </w:tc>
      </w:tr>
      <w:tr>
        <w:tc>
          <w:tcPr>
            <w:tcW w:w="1185"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配置内容</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数字</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版本号</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程序识别发放来源的英文枚举</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触发发放所需次数</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奖励ID+数量，多个奖励项用|分隔</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帮助配置人员理解测试数据</w:t>
            </w:r>
          </w:p>
        </w:tc>
      </w:tr>
      <w:tr>
        <w:tc>
          <w:tcPr>
            <w:tcW w:w="1185"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填写类型</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必填</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必填</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必填</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必填</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必填</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w:t>
            </w:r>
          </w:p>
        </w:tc>
      </w:tr>
      <w:tr>
        <w:tc>
          <w:tcPr>
            <w:tcW w:w="1185"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字段类型</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long</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str</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int</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long_list2</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w:t>
            </w:r>
          </w:p>
        </w:tc>
      </w:tr>
      <w:tr>
        <w:tc>
          <w:tcPr>
            <w:tcW w:w="1185"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字段名称</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id</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version</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grant_scene</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progress_threshold</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reward_items</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w:t>
            </w:r>
          </w:p>
        </w:tc>
      </w:tr>
      <w:tr>
        <w:tc>
          <w:tcPr>
            <w:tcW w:w="1185"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额外标签</w:t>
            </w: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r>
      <w:tr>
        <w:tc>
          <w:tcPr>
            <w:tcW w:w="1185"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预留行1</w:t>
            </w: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r>
      <w:tr>
        <w:tc>
          <w:tcPr>
            <w:tcW w:w="1185"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预留行2</w:t>
            </w: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r>
      <w:tr>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24101</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1</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used_gift_card_thanks</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1</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10002+1</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每实际使用1张好友赠卡，向对应赠卡者发放1份；奖励ID与数量均为测试数据</w:t>
            </w:r>
          </w:p>
        </w:tc>
      </w:tr>
    </w:tbl>
    <w:p>
      <w:pPr>
        <w:pStyle w:val="3"/>
        <w:spacing w:before="300" w:after="120" w:line="288" w:lineRule="auto"/>
        <w:ind w:left="0"/>
        <w:jc w:val="left"/>
        <w:outlineLvl w:val="2"/>
      </w:pPr>
      <w:bookmarkStart w:name="heading_25" w:id="25"/>
      <w:r>
        <w:rPr>
          <w:rFonts w:eastAsia="等线" w:ascii="Arial" w:cs="Arial" w:hAnsi="Arial"/>
          <w:b w:val="true"/>
          <w:sz w:val="30"/>
        </w:rPr>
        <w:t>2.4.2 界面</w:t>
      </w:r>
      <w:bookmarkEnd w:id="25"/>
    </w:p>
    <w:p>
      <w:pPr>
        <w:numPr>
          <w:numId w:val="76"/>
        </w:numPr>
        <w:spacing w:before="120" w:after="120" w:line="288" w:lineRule="auto"/>
        <w:ind w:left="0"/>
        <w:jc w:val="left"/>
      </w:pPr>
      <w:r>
        <w:rPr>
          <w:rFonts w:eastAsia="等线" w:ascii="Arial" w:cs="Arial" w:hAnsi="Arial"/>
          <w:sz w:val="22"/>
        </w:rPr>
        <w:t>状态级文字模拟—未集齐：顶部显示“筹备品鉴会”；中部固定展示六类卡槽、两类来源库存与缺失状态；底部展示开宴消耗和至少1张自得卡限制，“开始品鉴会”不可提交或点击后显示提示4001。</w:t>
      </w:r>
    </w:p>
    <w:p>
      <w:pPr>
        <w:numPr>
          <w:numId w:val="77"/>
        </w:numPr>
        <w:spacing w:before="120" w:after="120" w:line="288" w:lineRule="auto"/>
        <w:ind w:left="0"/>
        <w:jc w:val="left"/>
      </w:pPr>
      <w:r>
        <w:rPr>
          <w:rFonts w:eastAsia="等线" w:ascii="Arial" w:cs="Arial" w:hAnsi="Arial"/>
          <w:sz w:val="22"/>
        </w:rPr>
        <w:t>状态级文字模拟—可开宴：六类卡槽均已选择来源；好友赠卡卡槽显示“来自%name%”；至少1张自得卡满足后提交按钮可用。</w:t>
      </w:r>
    </w:p>
    <w:p>
      <w:pPr>
        <w:numPr>
          <w:numId w:val="78"/>
        </w:numPr>
        <w:spacing w:before="120" w:after="120" w:line="288" w:lineRule="auto"/>
        <w:ind w:left="0"/>
        <w:jc w:val="left"/>
      </w:pPr>
      <w:r>
        <w:rPr>
          <w:rFonts w:eastAsia="等线" w:ascii="Arial" w:cs="Arial" w:hAnsi="Arial"/>
          <w:sz w:val="22"/>
        </w:rPr>
        <w:t>状态级文字模拟—提交失败：保持玩家选择和库存显示，不扣卡；界面显示流程提示4001，关闭提示后可重新选择或提交。</w:t>
      </w:r>
    </w:p>
    <w:p>
      <w:pPr>
        <w:numPr>
          <w:numId w:val="79"/>
        </w:numPr>
        <w:spacing w:before="120" w:after="120" w:line="288" w:lineRule="auto"/>
        <w:ind w:left="0"/>
        <w:jc w:val="left"/>
      </w:pPr>
      <w:r>
        <w:rPr>
          <w:rFonts w:eastAsia="等线" w:ascii="Arial" w:cs="Arial" w:hAnsi="Arial"/>
          <w:sz w:val="22"/>
        </w:rPr>
        <w:t>状态级文字模拟—开启成功：关闭筹备界面，返回店铺场景并切换为宴会中表现，倒计时从24小时开始。</w:t>
      </w:r>
    </w:p>
    <w:p>
      <w:pPr>
        <w:numPr>
          <w:numId w:val="80"/>
        </w:numPr>
        <w:spacing w:before="120" w:after="120" w:line="288" w:lineRule="auto"/>
        <w:ind w:left="0"/>
        <w:jc w:val="left"/>
      </w:pPr>
      <w:r>
        <w:rPr>
          <w:rFonts w:eastAsia="等线" w:ascii="Arial" w:cs="Arial" w:hAnsi="Arial"/>
          <w:sz w:val="22"/>
        </w:rPr>
        <w:t>可见文字：筹备品鉴会、自得卡、好友赠卡、赠送者来源、开始品鉴会、六类各需要1张、至少使用1张自得卡。</w:t>
      </w:r>
    </w:p>
    <w:p>
      <w:pPr>
        <w:numPr>
          <w:numId w:val="81"/>
        </w:numPr>
        <w:spacing w:before="120" w:after="120" w:line="288" w:lineRule="auto"/>
        <w:ind w:left="0"/>
        <w:jc w:val="left"/>
      </w:pPr>
      <w:r>
        <w:rPr>
          <w:rFonts w:eastAsia="等线" w:ascii="Arial" w:cs="Arial" w:hAnsi="Arial"/>
          <w:sz w:val="22"/>
        </w:rPr>
        <w:t>图标或其他美术资源：六类卡牌图面与卡槽、来源标识、选中/未选中/缺失状态、好友头像、提交按钮常态/按下/禁用状态、开宴成功转场表现。</w:t>
      </w:r>
    </w:p>
    <w:p>
      <w:pPr>
        <w:numPr>
          <w:numId w:val="82"/>
        </w:numPr>
        <w:spacing w:before="120" w:after="120" w:line="288" w:lineRule="auto"/>
        <w:ind w:left="0"/>
        <w:jc w:val="left"/>
      </w:pPr>
      <w:r>
        <w:rPr>
          <w:rFonts w:eastAsia="等线" w:ascii="Arial" w:cs="Arial" w:hAnsi="Arial"/>
          <w:sz w:val="22"/>
        </w:rPr>
        <w:t>纯运行时数值：六类两种来源库存、选中来源、赠卡者身份、倒计时起始时间。</w:t>
      </w:r>
    </w:p>
    <w:p>
      <w:pPr>
        <w:numPr>
          <w:numId w:val="83"/>
        </w:numPr>
        <w:spacing w:before="120" w:after="120" w:line="288" w:lineRule="auto"/>
        <w:ind w:left="0"/>
        <w:jc w:val="left"/>
      </w:pPr>
      <w:r>
        <w:rPr>
          <w:rFonts w:eastAsia="等线" w:ascii="Arial" w:cs="Arial" w:hAnsi="Arial"/>
          <w:sz w:val="22"/>
        </w:rPr>
        <w:t>呈现方式待确认：同类多位赠卡者采用横向切换还是弹层选择、提交失败后是否保留所有选中项的视觉状态。</w:t>
      </w:r>
    </w:p>
    <w:p>
      <w:pPr>
        <w:pBdr>
          <w:bottom w:val="single" w:color="dee0e3"/>
          <w:between w:val="single" w:color="dee0e3"/>
        </w:pBdr>
        <w:spacing w:before="120" w:after="120" w:line="288" w:lineRule="auto"/>
        <w:ind w:left="0"/>
      </w:pPr>
    </w:p>
    <w:p>
      <w:pPr>
        <w:spacing w:before="120" w:after="120" w:line="288" w:lineRule="auto"/>
        <w:ind w:left="0"/>
        <w:jc w:val="left"/>
      </w:pPr>
      <w:r>
        <w:rPr>
          <w:rFonts w:eastAsia="等线" w:ascii="Arial" w:cs="Arial" w:hAnsi="Arial"/>
          <w:sz w:val="22"/>
        </w:rPr>
        <w:t>此处需要UI参考图（筹备品鉴会界面）</w:t>
      </w:r>
    </w:p>
    <w:p>
      <w:pPr>
        <w:pBdr>
          <w:bottom w:val="single" w:color="dee0e3"/>
          <w:between w:val="single" w:color="dee0e3"/>
        </w:pBdr>
        <w:spacing w:before="120" w:after="120" w:line="288" w:lineRule="auto"/>
        <w:ind w:left="0"/>
      </w:pPr>
    </w:p>
    <w:tbl>
      <w:tblPr>
        <w:tblW w:w="0" w:type="auto"/>
        <w:tblInd w:w="0" w:type="dxa"/>
        <w:tblBorders>
          <w:top w:val="single" w:color="dee0e3"/>
          <w:left w:val="single" w:color="dee0e3"/>
          <w:bottom w:val="single" w:color="dee0e3"/>
          <w:right w:val="single" w:color="dee0e3"/>
          <w:insideH w:val="single" w:color="dee0e3"/>
          <w:insideV w:val="single" w:color="dee0e3"/>
        </w:tblBorders>
        <w:tblLayout w:type="fixed"/>
      </w:tblPr>
      <w:tblGrid>
        <w:gridCol w:w="2760"/>
        <w:gridCol w:w="2760"/>
        <w:gridCol w:w="2760"/>
      </w:tblGrid>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文本ID</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文本内容</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备注</w:t>
            </w:r>
          </w:p>
        </w:tc>
      </w:tr>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301</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筹备品鉴会</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筹备界面标题</w:t>
            </w:r>
          </w:p>
        </w:tc>
      </w:tr>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302</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自得卡</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卡牌来源选择项</w:t>
            </w:r>
          </w:p>
        </w:tc>
      </w:tr>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303</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好友赠卡</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卡牌来源选择项</w:t>
            </w:r>
          </w:p>
        </w:tc>
      </w:tr>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304</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来自%name%</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%name%表示赠卡玩家名称</w:t>
            </w:r>
          </w:p>
        </w:tc>
      </w:tr>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305</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开始品鉴会</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提交开宴按钮</w:t>
            </w:r>
          </w:p>
        </w:tc>
      </w:tr>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306</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六种卡牌各需要1张</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开宴消耗说明</w:t>
            </w:r>
          </w:p>
        </w:tc>
      </w:tr>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307</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至少使用1张自得卡</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开宴来源限制说明</w:t>
            </w:r>
          </w:p>
        </w:tc>
      </w:tr>
    </w:tbl>
    <w:p>
      <w:pPr>
        <w:pStyle w:val="3"/>
        <w:spacing w:before="300" w:after="120" w:line="288" w:lineRule="auto"/>
        <w:ind w:left="0"/>
        <w:jc w:val="left"/>
        <w:outlineLvl w:val="2"/>
      </w:pPr>
      <w:bookmarkStart w:name="heading_26" w:id="26"/>
      <w:r>
        <w:rPr>
          <w:rFonts w:eastAsia="等线" w:ascii="Arial" w:cs="Arial" w:hAnsi="Arial"/>
          <w:b w:val="true"/>
          <w:sz w:val="30"/>
        </w:rPr>
        <w:t>2.4.3 流程</w:t>
      </w:r>
      <w:bookmarkEnd w:id="26"/>
    </w:p>
    <w:p>
      <w:pPr>
        <w:numPr>
          <w:numId w:val="84"/>
        </w:numPr>
        <w:spacing w:before="120" w:after="120" w:line="288" w:lineRule="auto"/>
        <w:ind w:left="0"/>
        <w:jc w:val="left"/>
      </w:pPr>
      <w:r>
        <w:rPr>
          <w:rFonts w:eastAsia="等线" w:ascii="Arial" w:cs="Arial" w:hAnsi="Arial"/>
          <w:sz w:val="22"/>
        </w:rPr>
        <w:t>玩家选择六类卡牌来源并提交后，系统执行原子校验、扣卡、状态切换、24小时计时和感谢奖励邮件发放。</w:t>
      </w:r>
    </w:p>
    <w:p>
      <w:pPr>
        <w:numPr>
          <w:numId w:val="85"/>
        </w:numPr>
        <w:spacing w:before="120" w:after="120" w:line="288" w:lineRule="auto"/>
        <w:ind w:left="0"/>
        <w:jc w:val="left"/>
      </w:pPr>
      <w:r>
        <w:rPr>
          <w:rFonts w:eastAsia="等线" w:ascii="Arial" w:cs="Arial" w:hAnsi="Arial"/>
          <w:sz w:val="22"/>
        </w:rPr>
        <w:t>开宴条件或原子校验不满足时显示统一失败提示，保持空闲状态且不扣除卡牌。</w:t>
      </w:r>
    </w:p>
    <w:p>
      <w:pPr>
        <w:pBdr>
          <w:bottom w:val="single" w:color="dee0e3"/>
          <w:between w:val="single" w:color="dee0e3"/>
        </w:pBdr>
        <w:spacing w:before="120" w:after="120" w:line="288" w:lineRule="auto"/>
        <w:ind w:left="0"/>
      </w:pPr>
    </w:p>
    <w:p>
      <w:pPr>
        <w:spacing w:before="120" w:after="120" w:line="288" w:lineRule="auto"/>
        <w:ind w:left="0"/>
        <w:jc w:val="left"/>
      </w:pPr>
      <w:r>
        <w:rPr>
          <w:rFonts w:eastAsia="等线" w:ascii="Arial" w:cs="Arial" w:hAnsi="Arial"/>
          <w:sz w:val="22"/>
        </w:rPr>
        <w:t>此处需要流程图（筹备与开启品鉴会流程）</w:t>
      </w:r>
    </w:p>
    <w:p>
      <w:pPr>
        <w:pBdr>
          <w:bottom w:val="single" w:color="dee0e3"/>
          <w:between w:val="single" w:color="dee0e3"/>
        </w:pBdr>
        <w:spacing w:before="120" w:after="120" w:line="288" w:lineRule="auto"/>
        <w:ind w:left="0"/>
      </w:pPr>
    </w:p>
    <w:tbl>
      <w:tblPr>
        <w:tblW w:w="0" w:type="auto"/>
        <w:tblInd w:w="0" w:type="dxa"/>
        <w:tblBorders>
          <w:top w:val="single" w:color="dee0e3"/>
          <w:left w:val="single" w:color="dee0e3"/>
          <w:bottom w:val="single" w:color="dee0e3"/>
          <w:right w:val="single" w:color="dee0e3"/>
          <w:insideH w:val="single" w:color="dee0e3"/>
          <w:insideV w:val="single" w:color="dee0e3"/>
        </w:tblBorders>
        <w:tblLayout w:type="fixed"/>
      </w:tblPr>
      <w:tblGrid>
        <w:gridCol w:w="1650"/>
        <w:gridCol w:w="1650"/>
        <w:gridCol w:w="1650"/>
        <w:gridCol w:w="1650"/>
        <w:gridCol w:w="1650"/>
      </w:tblGrid>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文本ID</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提示</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提示类型</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提示内容</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备注</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4001</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提示4001</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弹出提示框</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当前无法开启品鉴会</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开宴条件不满足或提交后的原子校验失败时显示；不扣除任何卡牌</w:t>
            </w:r>
          </w:p>
        </w:tc>
      </w:tr>
    </w:tbl>
    <w:p>
      <w:pPr>
        <w:pStyle w:val="2"/>
        <w:spacing w:before="320" w:after="120" w:line="288" w:lineRule="auto"/>
        <w:ind w:left="0"/>
        <w:jc w:val="left"/>
        <w:outlineLvl w:val="1"/>
      </w:pPr>
      <w:bookmarkStart w:name="heading_27" w:id="27"/>
      <w:r>
        <w:rPr>
          <w:rFonts w:eastAsia="等线" w:ascii="Arial" w:cs="Arial" w:hAnsi="Arial"/>
          <w:b w:val="true"/>
          <w:sz w:val="32"/>
        </w:rPr>
        <w:t>2.5 发起人来客与订单</w:t>
      </w:r>
      <w:bookmarkEnd w:id="27"/>
    </w:p>
    <w:p>
      <w:pPr>
        <w:pStyle w:val="3"/>
        <w:spacing w:before="300" w:after="120" w:line="288" w:lineRule="auto"/>
        <w:ind w:left="0"/>
        <w:jc w:val="left"/>
        <w:outlineLvl w:val="2"/>
      </w:pPr>
      <w:bookmarkStart w:name="heading_28" w:id="28"/>
      <w:r>
        <w:rPr>
          <w:rFonts w:eastAsia="等线" w:ascii="Arial" w:cs="Arial" w:hAnsi="Arial"/>
          <w:b w:val="true"/>
          <w:sz w:val="30"/>
        </w:rPr>
        <w:t>2.5.1 规则</w:t>
      </w:r>
      <w:bookmarkEnd w:id="28"/>
    </w:p>
    <w:p>
      <w:pPr>
        <w:pStyle w:val="4"/>
        <w:spacing w:before="260" w:after="120" w:line="288" w:lineRule="auto"/>
        <w:ind w:left="0"/>
        <w:jc w:val="left"/>
        <w:outlineLvl w:val="3"/>
      </w:pPr>
      <w:bookmarkStart w:name="heading_29" w:id="29"/>
      <w:r>
        <w:rPr>
          <w:rFonts w:eastAsia="等线" w:ascii="Arial" w:cs="Arial" w:hAnsi="Arial"/>
          <w:b w:val="true"/>
          <w:sz w:val="28"/>
        </w:rPr>
        <w:t>宴会表现与来客来源</w:t>
      </w:r>
      <w:bookmarkEnd w:id="29"/>
    </w:p>
    <w:p>
      <w:pPr>
        <w:numPr>
          <w:numId w:val="86"/>
        </w:numPr>
        <w:spacing w:before="120" w:after="120" w:line="288" w:lineRule="auto"/>
        <w:ind w:left="0"/>
        <w:jc w:val="left"/>
      </w:pPr>
      <w:r>
        <w:rPr>
          <w:rFonts w:eastAsia="等线" w:ascii="Arial" w:cs="Arial" w:hAnsi="Arial"/>
          <w:sz w:val="22"/>
        </w:rPr>
        <w:t>宴会持续24小时，宴会台摆出大量甜品，宴会台及周边出现气球、标语和鲜花等装饰。</w:t>
      </w:r>
    </w:p>
    <w:p>
      <w:pPr>
        <w:numPr>
          <w:numId w:val="87"/>
        </w:numPr>
        <w:spacing w:before="120" w:after="120" w:line="288" w:lineRule="auto"/>
        <w:ind w:left="0"/>
        <w:jc w:val="left"/>
      </w:pPr>
      <w:r>
        <w:rPr>
          <w:rFonts w:eastAsia="等线" w:ascii="Arial" w:cs="Arial" w:hAnsi="Arial"/>
          <w:sz w:val="22"/>
        </w:rPr>
        <w:t>来客优先从本轮使用过其赠卡且仍为好友的玩家中生成；其次从现有好友中随机生成；好友不足时由推荐陌生玩家补位。</w:t>
      </w:r>
    </w:p>
    <w:p>
      <w:pPr>
        <w:numPr>
          <w:numId w:val="88"/>
        </w:numPr>
        <w:spacing w:before="120" w:after="120" w:line="288" w:lineRule="auto"/>
        <w:ind w:left="0"/>
        <w:jc w:val="left"/>
      </w:pPr>
      <w:r>
        <w:rPr>
          <w:rFonts w:eastAsia="等线" w:ascii="Arial" w:cs="Arial" w:hAnsi="Arial"/>
          <w:sz w:val="22"/>
        </w:rPr>
        <w:t>推荐陌生玩家必须排除已屏蔽、账号异常或不允许被推荐的玩家。详情查看好友推荐文档（链接待补）。</w:t>
      </w:r>
    </w:p>
    <w:p>
      <w:pPr>
        <w:numPr>
          <w:numId w:val="89"/>
        </w:numPr>
        <w:spacing w:before="120" w:after="120" w:line="288" w:lineRule="auto"/>
        <w:ind w:left="0"/>
        <w:jc w:val="left"/>
      </w:pPr>
      <w:r>
        <w:rPr>
          <w:rFonts w:eastAsia="等线" w:ascii="Arial" w:cs="Arial" w:hAnsi="Arial"/>
          <w:sz w:val="22"/>
        </w:rPr>
        <w:t>陌生玩家到访期间保留申请好友入口；发起人好友已满时仍保留入口，点击后显示“好友已满”。</w:t>
      </w:r>
    </w:p>
    <w:p>
      <w:pPr>
        <w:numPr>
          <w:numId w:val="90"/>
        </w:numPr>
        <w:spacing w:before="120" w:after="120" w:line="288" w:lineRule="auto"/>
        <w:ind w:left="0"/>
        <w:jc w:val="left"/>
      </w:pPr>
      <w:r>
        <w:rPr>
          <w:rFonts w:eastAsia="等线" w:ascii="Arial" w:cs="Arial" w:hAnsi="Arial"/>
          <w:sz w:val="22"/>
        </w:rPr>
        <w:t>删除好友或屏蔽玩家后，尚未出现的对应角色不再生成；已经在店内或路上的角色完成当前行为后离开，不再进入后续行为。</w:t>
      </w:r>
    </w:p>
    <w:p>
      <w:pPr>
        <w:pStyle w:val="4"/>
        <w:spacing w:before="260" w:after="120" w:line="288" w:lineRule="auto"/>
        <w:ind w:left="0"/>
        <w:jc w:val="left"/>
        <w:outlineLvl w:val="3"/>
      </w:pPr>
      <w:bookmarkStart w:name="heading_30" w:id="30"/>
      <w:r>
        <w:rPr>
          <w:rFonts w:eastAsia="等线" w:ascii="Arial" w:cs="Arial" w:hAnsi="Arial"/>
          <w:b w:val="true"/>
          <w:sz w:val="28"/>
        </w:rPr>
        <w:t>来客容量与行为</w:t>
      </w:r>
      <w:bookmarkEnd w:id="30"/>
    </w:p>
    <w:p>
      <w:pPr>
        <w:numPr>
          <w:numId w:val="91"/>
        </w:numPr>
        <w:spacing w:before="120" w:after="120" w:line="288" w:lineRule="auto"/>
        <w:ind w:left="0"/>
        <w:jc w:val="left"/>
      </w:pPr>
      <w:r>
        <w:rPr>
          <w:rFonts w:eastAsia="等线" w:ascii="Arial" w:cs="Arial" w:hAnsi="Arial"/>
          <w:sz w:val="22"/>
        </w:rPr>
        <w:t>店内与路上的宴会来客合计最多6人，达到上限后暂停刷新。</w:t>
      </w:r>
    </w:p>
    <w:p>
      <w:pPr>
        <w:numPr>
          <w:numId w:val="92"/>
        </w:numPr>
        <w:spacing w:before="120" w:after="120" w:line="288" w:lineRule="auto"/>
        <w:ind w:left="0"/>
        <w:jc w:val="left"/>
      </w:pPr>
      <w:r>
        <w:rPr>
          <w:rFonts w:eastAsia="等线" w:ascii="Arial" w:cs="Arial" w:hAnsi="Arial"/>
          <w:sz w:val="22"/>
        </w:rPr>
        <w:t>来客离店释放名额后，按标准刷新间隔补充新来客；发起人重新上线且品鉴会仍在进行时，重新执行来客刷新。</w:t>
      </w:r>
    </w:p>
    <w:p>
      <w:pPr>
        <w:numPr>
          <w:numId w:val="93"/>
        </w:numPr>
        <w:spacing w:before="120" w:after="120" w:line="288" w:lineRule="auto"/>
        <w:ind w:left="0"/>
        <w:jc w:val="left"/>
      </w:pPr>
      <w:r>
        <w:rPr>
          <w:rFonts w:eastAsia="等线" w:ascii="Arial" w:cs="Arial" w:hAnsi="Arial"/>
          <w:sz w:val="22"/>
        </w:rPr>
        <w:t>来客从普通顾客刷新点出现并前往宴会台接待区域。</w:t>
      </w:r>
    </w:p>
    <w:p>
      <w:pPr>
        <w:numPr>
          <w:numId w:val="94"/>
        </w:numPr>
        <w:spacing w:before="120" w:after="120" w:line="288" w:lineRule="auto"/>
        <w:ind w:left="0"/>
        <w:jc w:val="left"/>
      </w:pPr>
      <w:r>
        <w:rPr>
          <w:rFonts w:eastAsia="等线" w:ascii="Arial" w:cs="Arial" w:hAnsi="Arial"/>
          <w:sz w:val="22"/>
        </w:rPr>
        <w:t>部分来客逛店、观看或试吃后直接离开，不产生订单；其他来客进入订单生成流程。</w:t>
      </w:r>
    </w:p>
    <w:p>
      <w:pPr>
        <w:numPr>
          <w:numId w:val="95"/>
        </w:numPr>
        <w:spacing w:before="120" w:after="120" w:line="288" w:lineRule="auto"/>
        <w:ind w:left="0"/>
        <w:jc w:val="left"/>
      </w:pPr>
      <w:r>
        <w:rPr>
          <w:rFonts w:eastAsia="等线" w:ascii="Arial" w:cs="Arial" w:hAnsi="Arial"/>
          <w:sz w:val="22"/>
        </w:rPr>
        <w:t>订单数据与来客角色数据分开保存；来客离店表现不应直接删除仍有效的待处理订单。</w:t>
      </w:r>
    </w:p>
    <w:p>
      <w:pPr>
        <w:numPr>
          <w:numId w:val="96"/>
        </w:numPr>
        <w:spacing w:before="120" w:after="120" w:line="288" w:lineRule="auto"/>
        <w:ind w:left="0"/>
        <w:jc w:val="left"/>
      </w:pPr>
      <w:r>
        <w:rPr>
          <w:rFonts w:eastAsia="等线" w:ascii="Arial" w:cs="Arial" w:hAnsi="Arial"/>
          <w:sz w:val="22"/>
        </w:rPr>
        <w:t>宴会台不可用时，已到店好友不生成新订单。</w:t>
      </w:r>
    </w:p>
    <w:p>
      <w:pPr>
        <w:pStyle w:val="4"/>
        <w:spacing w:before="260" w:after="120" w:line="288" w:lineRule="auto"/>
        <w:ind w:left="0"/>
        <w:jc w:val="left"/>
        <w:outlineLvl w:val="3"/>
      </w:pPr>
      <w:bookmarkStart w:name="heading_31" w:id="31"/>
      <w:r>
        <w:rPr>
          <w:rFonts w:eastAsia="等线" w:ascii="Arial" w:cs="Arial" w:hAnsi="Arial"/>
          <w:b w:val="true"/>
          <w:sz w:val="28"/>
        </w:rPr>
        <w:t>订单生成与持久化</w:t>
      </w:r>
      <w:bookmarkEnd w:id="31"/>
    </w:p>
    <w:p>
      <w:pPr>
        <w:numPr>
          <w:numId w:val="97"/>
        </w:numPr>
        <w:spacing w:before="120" w:after="120" w:line="288" w:lineRule="auto"/>
        <w:ind w:left="0"/>
        <w:jc w:val="left"/>
      </w:pPr>
      <w:r>
        <w:rPr>
          <w:rFonts w:eastAsia="等线" w:ascii="Arial" w:cs="Arial" w:hAnsi="Arial"/>
          <w:sz w:val="22"/>
        </w:rPr>
        <w:t>同时最多存在3个待处理订单；达到上限时不生成新订单。</w:t>
      </w:r>
    </w:p>
    <w:p>
      <w:pPr>
        <w:numPr>
          <w:numId w:val="98"/>
        </w:numPr>
        <w:spacing w:before="120" w:after="120" w:line="288" w:lineRule="auto"/>
        <w:ind w:left="0"/>
        <w:jc w:val="left"/>
      </w:pPr>
      <w:r>
        <w:rPr>
          <w:rFonts w:eastAsia="等线" w:ascii="Arial" w:cs="Arial" w:hAnsi="Arial"/>
          <w:sz w:val="22"/>
        </w:rPr>
        <w:t>待处理订单没有超时，持续等待玩家完成、拒绝或宴会结束；玩家下线再上线后，未处理订单保持原状态。</w:t>
      </w:r>
    </w:p>
    <w:p>
      <w:pPr>
        <w:numPr>
          <w:numId w:val="99"/>
        </w:numPr>
        <w:spacing w:before="120" w:after="120" w:line="288" w:lineRule="auto"/>
        <w:ind w:left="0"/>
        <w:jc w:val="left"/>
      </w:pPr>
      <w:r>
        <w:rPr>
          <w:rFonts w:eastAsia="等线" w:ascii="Arial" w:cs="Arial" w:hAnsi="Arial"/>
          <w:sz w:val="22"/>
        </w:rPr>
        <w:t>订单可以要求玩家已拥有或尚未拥有的甜品，并按配置的整数万分比保证一定比例为已拥有甜品。详情查看甜品图鉴与库存文档（链接待补）。</w:t>
      </w:r>
    </w:p>
    <w:p>
      <w:pPr>
        <w:numPr>
          <w:numId w:val="100"/>
        </w:numPr>
        <w:spacing w:before="120" w:after="120" w:line="288" w:lineRule="auto"/>
        <w:ind w:left="0"/>
        <w:jc w:val="left"/>
      </w:pPr>
      <w:r>
        <w:rPr>
          <w:rFonts w:eastAsia="等线" w:ascii="Arial" w:cs="Arial" w:hAnsi="Arial"/>
          <w:sz w:val="22"/>
        </w:rPr>
        <w:t>未拥有甜品订单和可完成订单均可拒绝；拒绝次数不限，不计入完成额度，对应好友空手离店，释放的来客名额按标准刷新间隔补充。</w:t>
      </w:r>
    </w:p>
    <w:p>
      <w:pPr>
        <w:pStyle w:val="4"/>
        <w:spacing w:before="260" w:after="120" w:line="288" w:lineRule="auto"/>
        <w:ind w:left="0"/>
        <w:jc w:val="left"/>
        <w:outlineLvl w:val="3"/>
      </w:pPr>
      <w:bookmarkStart w:name="heading_32" w:id="32"/>
      <w:r>
        <w:rPr>
          <w:rFonts w:eastAsia="等线" w:ascii="Arial" w:cs="Arial" w:hAnsi="Arial"/>
          <w:b w:val="true"/>
          <w:sz w:val="28"/>
        </w:rPr>
        <w:t>订单提交与完成上限</w:t>
      </w:r>
      <w:bookmarkEnd w:id="32"/>
    </w:p>
    <w:p>
      <w:pPr>
        <w:numPr>
          <w:numId w:val="101"/>
        </w:numPr>
        <w:spacing w:before="120" w:after="120" w:line="288" w:lineRule="auto"/>
        <w:ind w:left="0"/>
        <w:jc w:val="left"/>
      </w:pPr>
      <w:r>
        <w:rPr>
          <w:rFonts w:eastAsia="等线" w:ascii="Arial" w:cs="Arial" w:hAnsi="Arial"/>
          <w:sz w:val="22"/>
        </w:rPr>
        <w:t>玩家提交订单前校验品鉴会状态、宴会台可用状态、订单有效状态与所需甜品库存。</w:t>
      </w:r>
    </w:p>
    <w:p>
      <w:pPr>
        <w:numPr>
          <w:numId w:val="102"/>
        </w:numPr>
        <w:spacing w:before="120" w:after="120" w:line="288" w:lineRule="auto"/>
        <w:ind w:left="0"/>
        <w:jc w:val="left"/>
      </w:pPr>
      <w:r>
        <w:rPr>
          <w:rFonts w:eastAsia="等线" w:ascii="Arial" w:cs="Arial" w:hAnsi="Arial"/>
          <w:sz w:val="22"/>
        </w:rPr>
        <w:t>校验全部满足时原子扣除订单所需甜品、完成订单并记录本场完成订单数；对应好友携带甜品袋离店。</w:t>
      </w:r>
    </w:p>
    <w:p>
      <w:pPr>
        <w:numPr>
          <w:numId w:val="103"/>
        </w:numPr>
        <w:spacing w:before="120" w:after="120" w:line="288" w:lineRule="auto"/>
        <w:ind w:left="0"/>
        <w:jc w:val="left"/>
      </w:pPr>
      <w:r>
        <w:rPr>
          <w:rFonts w:eastAsia="等线" w:ascii="Arial" w:cs="Arial" w:hAnsi="Arial"/>
          <w:sz w:val="22"/>
        </w:rPr>
        <w:t>提交失败时不扣除甜品，并显示统一失败提示7001。</w:t>
      </w:r>
    </w:p>
    <w:p>
      <w:pPr>
        <w:numPr>
          <w:numId w:val="104"/>
        </w:numPr>
        <w:spacing w:before="120" w:after="120" w:line="288" w:lineRule="auto"/>
        <w:ind w:left="0"/>
        <w:jc w:val="left"/>
      </w:pPr>
      <w:r>
        <w:rPr>
          <w:rFonts w:eastAsia="等线" w:ascii="Arial" w:cs="Arial" w:hAnsi="Arial"/>
          <w:sz w:val="22"/>
        </w:rPr>
        <w:t>单场最多成功完成20个订单；完成第20单后停止生成新订单。</w:t>
      </w:r>
    </w:p>
    <w:p>
      <w:pPr>
        <w:numPr>
          <w:numId w:val="105"/>
        </w:numPr>
        <w:spacing w:before="120" w:after="120" w:line="288" w:lineRule="auto"/>
        <w:ind w:left="0"/>
        <w:jc w:val="left"/>
      </w:pPr>
      <w:r>
        <w:rPr>
          <w:rFonts w:eastAsia="等线" w:ascii="Arial" w:cs="Arial" w:hAnsi="Arial"/>
          <w:sz w:val="22"/>
        </w:rPr>
        <w:t>达到上限时，其余待处理订单自动关闭且不消耗玩家物品；对应好友转为参观状态或离店。</w:t>
      </w:r>
    </w:p>
    <w:p>
      <w:pPr>
        <w:numPr>
          <w:numId w:val="106"/>
        </w:numPr>
        <w:spacing w:before="120" w:after="120" w:line="288" w:lineRule="auto"/>
        <w:ind w:left="0"/>
        <w:jc w:val="left"/>
      </w:pPr>
      <w:r>
        <w:rPr>
          <w:rFonts w:eastAsia="等线" w:ascii="Arial" w:cs="Arial" w:hAnsi="Arial"/>
          <w:sz w:val="22"/>
        </w:rPr>
        <w:t>达到订单上限后，后续来客只逛店、观看或试吃，宴会场景继续保持到24小时结束。</w:t>
      </w:r>
    </w:p>
    <w:p>
      <w:pPr>
        <w:numPr>
          <w:numId w:val="107"/>
        </w:numPr>
        <w:spacing w:before="120" w:after="120" w:line="288" w:lineRule="auto"/>
        <w:ind w:left="0"/>
        <w:jc w:val="left"/>
      </w:pPr>
      <w:r>
        <w:rPr>
          <w:rFonts w:eastAsia="等线" w:ascii="Arial" w:cs="Arial" w:hAnsi="Arial"/>
          <w:sz w:val="22"/>
        </w:rPr>
        <w:t>每个已完成订单计入结束结算的订单奖励；达到配置的完成订单阶段时，额外计入对应阶段奖励。奖励在宴会结束后统一结算，不在订单完成时立即领取。</w:t>
      </w:r>
    </w:p>
    <w:tbl>
      <w:tblPr>
        <w:tblW w:w="0" w:type="auto"/>
        <w:tblInd w:w="0" w:type="dxa"/>
        <w:tblBorders>
          <w:top w:val="single" w:color="dee0e3"/>
          <w:left w:val="single" w:color="dee0e3"/>
          <w:bottom w:val="single" w:color="dee0e3"/>
          <w:right w:val="single" w:color="dee0e3"/>
          <w:insideH w:val="single" w:color="dee0e3"/>
          <w:insideV w:val="single" w:color="dee0e3"/>
        </w:tblBorders>
        <w:tblLayout w:type="fixed"/>
      </w:tblPr>
      <w:tblGrid>
        <w:gridCol w:w="1650"/>
        <w:gridCol w:w="1650"/>
        <w:gridCol w:w="1650"/>
        <w:gridCol w:w="1650"/>
        <w:gridCol w:w="1650"/>
      </w:tblGrid>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辅助列</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辅助列</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辅助列</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辅助列</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辅助列</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字段名</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客户端类型</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客户端值</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服务器端值</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备注</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banquet_visitor_capacity</w:t>
            </w: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6</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店内与路上的宴会来客合计上限</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pending_order_limit</w:t>
            </w: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3</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同时存在的待处理订单上限</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completed_order_limit</w:t>
            </w: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20</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单场成功完成订单上限</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visitor_refresh_interval_seconds</w:t>
            </w: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60</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来客名额释放后的标准刷新间隔，单位为秒（测试值）</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owned_dessert_order_ratio</w:t>
            </w: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5000</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订单生成时已拥有甜品的测试比例，使用整数万分比（测试值）</w:t>
            </w:r>
          </w:p>
        </w:tc>
      </w:tr>
    </w:tbl>
    <w:p/>
    <w:tbl>
      <w:tblPr>
        <w:tblW w:w="0" w:type="auto"/>
        <w:tblInd w:w="0" w:type="dxa"/>
        <w:tblBorders>
          <w:top w:val="single" w:color="dee0e3"/>
          <w:left w:val="single" w:color="dee0e3"/>
          <w:bottom w:val="single" w:color="dee0e3"/>
          <w:right w:val="single" w:color="dee0e3"/>
          <w:insideH w:val="single" w:color="dee0e3"/>
          <w:insideV w:val="single" w:color="dee0e3"/>
        </w:tblBorders>
        <w:tblLayout w:type="fixed"/>
      </w:tblPr>
      <w:tblGrid>
        <w:gridCol w:w="1185"/>
        <w:gridCol w:w="1185"/>
        <w:gridCol w:w="1185"/>
        <w:gridCol w:w="1185"/>
        <w:gridCol w:w="1185"/>
        <w:gridCol w:w="1185"/>
        <w:gridCol w:w="1185"/>
      </w:tblGrid>
      <w:tr>
        <w:tc>
          <w:tcPr>
            <w:tcW w:w="1185"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策划命名</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主题(必须在第一列)</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上线版本</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发放场景编码</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达成门槛</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奖励内容</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配置说明</w:t>
            </w:r>
          </w:p>
        </w:tc>
      </w:tr>
      <w:tr>
        <w:tc>
          <w:tcPr>
            <w:tcW w:w="1185"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配置内容</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数字</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版本号</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程序识别发放来源的英文枚举</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触发发放所需完成订单数</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奖励ID+数量，多个奖励项用|分隔</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帮助配置人员理解测试数据</w:t>
            </w:r>
          </w:p>
        </w:tc>
      </w:tr>
      <w:tr>
        <w:tc>
          <w:tcPr>
            <w:tcW w:w="1185"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填写类型</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必填</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必填</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必填</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必填</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必填</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w:t>
            </w:r>
          </w:p>
        </w:tc>
      </w:tr>
      <w:tr>
        <w:tc>
          <w:tcPr>
            <w:tcW w:w="1185"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字段类型</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long</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str</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int</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long_list2</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w:t>
            </w:r>
          </w:p>
        </w:tc>
      </w:tr>
      <w:tr>
        <w:tc>
          <w:tcPr>
            <w:tcW w:w="1185"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字段名称</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id</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version</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grant_scene</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progress_threshold</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reward_items</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w:t>
            </w:r>
          </w:p>
        </w:tc>
      </w:tr>
      <w:tr>
        <w:tc>
          <w:tcPr>
            <w:tcW w:w="1185"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额外标签</w:t>
            </w: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r>
      <w:tr>
        <w:tc>
          <w:tcPr>
            <w:tcW w:w="1185"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预留行1</w:t>
            </w: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r>
      <w:tr>
        <w:tc>
          <w:tcPr>
            <w:tcW w:w="1185"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预留行2</w:t>
            </w: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r>
      <w:tr>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25101</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1</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completed_order</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1</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10003+1</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每完成1个订单计入结算的订单奖励；奖励ID与数量均为测试数据</w:t>
            </w:r>
          </w:p>
        </w:tc>
      </w:tr>
      <w:tr>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25102</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1</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completed_order_stage</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5</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10004+1</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订单完成5单阶段奖励，门槛与奖励均为测试数据</w:t>
            </w:r>
          </w:p>
        </w:tc>
      </w:tr>
      <w:tr>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25103</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1</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completed_order_stage</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10</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10005+1</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订单完成10单阶段奖励，门槛与奖励均为测试数据</w:t>
            </w:r>
          </w:p>
        </w:tc>
      </w:tr>
      <w:tr>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25104</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1</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completed_order_stage</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20</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10006+1</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订单完成20单阶段奖励，门槛与奖励均为测试数据</w:t>
            </w:r>
          </w:p>
        </w:tc>
      </w:tr>
    </w:tbl>
    <w:p>
      <w:pPr>
        <w:pStyle w:val="3"/>
        <w:spacing w:before="300" w:after="120" w:line="288" w:lineRule="auto"/>
        <w:ind w:left="0"/>
        <w:jc w:val="left"/>
        <w:outlineLvl w:val="2"/>
      </w:pPr>
      <w:bookmarkStart w:name="heading_33" w:id="33"/>
      <w:r>
        <w:rPr>
          <w:rFonts w:eastAsia="等线" w:ascii="Arial" w:cs="Arial" w:hAnsi="Arial"/>
          <w:b w:val="true"/>
          <w:sz w:val="30"/>
        </w:rPr>
        <w:t>2.5.2 界面</w:t>
      </w:r>
      <w:bookmarkEnd w:id="33"/>
    </w:p>
    <w:p>
      <w:pPr>
        <w:numPr>
          <w:numId w:val="108"/>
        </w:numPr>
        <w:spacing w:before="120" w:after="120" w:line="288" w:lineRule="auto"/>
        <w:ind w:left="0"/>
        <w:jc w:val="left"/>
      </w:pPr>
      <w:r>
        <w:rPr>
          <w:rFonts w:eastAsia="等线" w:ascii="Arial" w:cs="Arial" w:hAnsi="Arial"/>
          <w:sz w:val="22"/>
        </w:rPr>
        <w:t>状态级文字模拟—宴会场景：场景层展示宴会台甜品陈列、装饰、来客与普通顾客刷新点；状态层显示“品鉴会进行中”和剩余倒计时；陌生来客提供添加好友入口。</w:t>
      </w:r>
    </w:p>
    <w:p>
      <w:pPr>
        <w:numPr>
          <w:numId w:val="109"/>
        </w:numPr>
        <w:spacing w:before="120" w:after="120" w:line="288" w:lineRule="auto"/>
        <w:ind w:left="0"/>
        <w:jc w:val="left"/>
      </w:pPr>
      <w:r>
        <w:rPr>
          <w:rFonts w:eastAsia="等线" w:ascii="Arial" w:cs="Arial" w:hAnsi="Arial"/>
          <w:sz w:val="22"/>
        </w:rPr>
        <w:t>状态级文字模拟—待处理订单：订单区域最多展示3个待处理订单；每个订单显示来客身份、所需甜品图标与数量、是否未拥有、提交和拒绝操作。</w:t>
      </w:r>
    </w:p>
    <w:p>
      <w:pPr>
        <w:numPr>
          <w:numId w:val="110"/>
        </w:numPr>
        <w:spacing w:before="120" w:after="120" w:line="288" w:lineRule="auto"/>
        <w:ind w:left="0"/>
        <w:jc w:val="left"/>
      </w:pPr>
      <w:r>
        <w:rPr>
          <w:rFonts w:eastAsia="等线" w:ascii="Arial" w:cs="Arial" w:hAnsi="Arial"/>
          <w:sz w:val="22"/>
        </w:rPr>
        <w:t>状态级文字模拟—提交失败：订单保持待处理且不扣甜品，显示提示7001；关闭提示后仍可继续处理其他订单。</w:t>
      </w:r>
    </w:p>
    <w:p>
      <w:pPr>
        <w:numPr>
          <w:numId w:val="111"/>
        </w:numPr>
        <w:spacing w:before="120" w:after="120" w:line="288" w:lineRule="auto"/>
        <w:ind w:left="0"/>
        <w:jc w:val="left"/>
      </w:pPr>
      <w:r>
        <w:rPr>
          <w:rFonts w:eastAsia="等线" w:ascii="Arial" w:cs="Arial" w:hAnsi="Arial"/>
          <w:sz w:val="22"/>
        </w:rPr>
        <w:t>状态级文字模拟—订单完成：完成数即时增加，好友携带甜品袋离店；达到20单后关闭其余订单并隐藏或禁用订单入口，场景继续保持参观来客。</w:t>
      </w:r>
    </w:p>
    <w:p>
      <w:pPr>
        <w:numPr>
          <w:numId w:val="112"/>
        </w:numPr>
        <w:spacing w:before="120" w:after="120" w:line="288" w:lineRule="auto"/>
        <w:ind w:left="0"/>
        <w:jc w:val="left"/>
      </w:pPr>
      <w:r>
        <w:rPr>
          <w:rFonts w:eastAsia="等线" w:ascii="Arial" w:cs="Arial" w:hAnsi="Arial"/>
          <w:sz w:val="22"/>
        </w:rPr>
        <w:t>状态级文字模拟—宴会台不可用：保留场景、倒计时和既有订单数据，不生成新订单；提交入口按规则校验并反馈。</w:t>
      </w:r>
    </w:p>
    <w:p>
      <w:pPr>
        <w:numPr>
          <w:numId w:val="113"/>
        </w:numPr>
        <w:spacing w:before="120" w:after="120" w:line="288" w:lineRule="auto"/>
        <w:ind w:left="0"/>
        <w:jc w:val="left"/>
      </w:pPr>
      <w:r>
        <w:rPr>
          <w:rFonts w:eastAsia="等线" w:ascii="Arial" w:cs="Arial" w:hAnsi="Arial"/>
          <w:sz w:val="22"/>
        </w:rPr>
        <w:t>可见文字：品鉴会进行中、剩余倒计时格式、待处理订单、提交订单、拒绝订单、完成进度、添加好友、好友已满、未拥有。</w:t>
      </w:r>
    </w:p>
    <w:p>
      <w:pPr>
        <w:numPr>
          <w:numId w:val="114"/>
        </w:numPr>
        <w:spacing w:before="120" w:after="120" w:line="288" w:lineRule="auto"/>
        <w:ind w:left="0"/>
        <w:jc w:val="left"/>
      </w:pPr>
      <w:r>
        <w:rPr>
          <w:rFonts w:eastAsia="等线" w:ascii="Arial" w:cs="Arial" w:hAnsi="Arial"/>
          <w:sz w:val="22"/>
        </w:rPr>
        <w:t>图标或其他美术资源：来客角色及移动/观看/试吃/点单/携袋离店动作、宴会装饰、订单卡片、甜品图标、好友头像、未拥有标识、添加好友入口、提交与拒绝按钮全部状态。</w:t>
      </w:r>
    </w:p>
    <w:p>
      <w:pPr>
        <w:numPr>
          <w:numId w:val="115"/>
        </w:numPr>
        <w:spacing w:before="120" w:after="120" w:line="288" w:lineRule="auto"/>
        <w:ind w:left="0"/>
        <w:jc w:val="left"/>
      </w:pPr>
      <w:r>
        <w:rPr>
          <w:rFonts w:eastAsia="等线" w:ascii="Arial" w:cs="Arial" w:hAnsi="Arial"/>
          <w:sz w:val="22"/>
        </w:rPr>
        <w:t>纯运行时数值：剩余倒计时、店内与路上来客数、待处理订单数、甜品ID与数量、完成订单数、好友关系状态。</w:t>
      </w:r>
    </w:p>
    <w:p>
      <w:pPr>
        <w:numPr>
          <w:numId w:val="116"/>
        </w:numPr>
        <w:spacing w:before="120" w:after="120" w:line="288" w:lineRule="auto"/>
        <w:ind w:left="0"/>
        <w:jc w:val="left"/>
      </w:pPr>
      <w:r>
        <w:rPr>
          <w:rFonts w:eastAsia="等线" w:ascii="Arial" w:cs="Arial" w:hAnsi="Arial"/>
          <w:sz w:val="22"/>
        </w:rPr>
        <w:t>呈现方式待确认：订单区域是场景气泡还是独立面板、3个订单的排列方式、达到20单后关闭订单的具体动效、好友申请入口位置。</w:t>
      </w:r>
    </w:p>
    <w:p>
      <w:pPr>
        <w:pBdr>
          <w:bottom w:val="single" w:color="dee0e3"/>
          <w:between w:val="single" w:color="dee0e3"/>
        </w:pBdr>
        <w:spacing w:before="120" w:after="120" w:line="288" w:lineRule="auto"/>
        <w:ind w:left="0"/>
      </w:pPr>
    </w:p>
    <w:p>
      <w:pPr>
        <w:spacing w:before="120" w:after="120" w:line="288" w:lineRule="auto"/>
        <w:ind w:left="0"/>
        <w:jc w:val="left"/>
      </w:pPr>
      <w:r>
        <w:rPr>
          <w:rFonts w:eastAsia="等线" w:ascii="Arial" w:cs="Arial" w:hAnsi="Arial"/>
          <w:sz w:val="22"/>
        </w:rPr>
        <w:t>此处需要UI参考图（发起人宴会订单界面）</w:t>
      </w:r>
    </w:p>
    <w:p>
      <w:pPr>
        <w:pBdr>
          <w:bottom w:val="single" w:color="dee0e3"/>
          <w:between w:val="single" w:color="dee0e3"/>
        </w:pBdr>
        <w:spacing w:before="120" w:after="120" w:line="288" w:lineRule="auto"/>
        <w:ind w:left="0"/>
      </w:pPr>
    </w:p>
    <w:tbl>
      <w:tblPr>
        <w:tblW w:w="0" w:type="auto"/>
        <w:tblInd w:w="0" w:type="dxa"/>
        <w:tblBorders>
          <w:top w:val="single" w:color="dee0e3"/>
          <w:left w:val="single" w:color="dee0e3"/>
          <w:bottom w:val="single" w:color="dee0e3"/>
          <w:right w:val="single" w:color="dee0e3"/>
          <w:insideH w:val="single" w:color="dee0e3"/>
          <w:insideV w:val="single" w:color="dee0e3"/>
        </w:tblBorders>
        <w:tblLayout w:type="fixed"/>
      </w:tblPr>
      <w:tblGrid>
        <w:gridCol w:w="2760"/>
        <w:gridCol w:w="2760"/>
        <w:gridCol w:w="2760"/>
      </w:tblGrid>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文本ID</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文本内容</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备注</w:t>
            </w:r>
          </w:p>
        </w:tc>
      </w:tr>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401</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品鉴会进行中</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发起人宴会状态标题</w:t>
            </w:r>
          </w:p>
        </w:tc>
      </w:tr>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402</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剩余%time%</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%time%表示本场品鉴会剩余倒计时</w:t>
            </w:r>
          </w:p>
        </w:tc>
      </w:tr>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403</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待处理订单</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订单区域标题</w:t>
            </w:r>
          </w:p>
        </w:tc>
      </w:tr>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404</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提交订单</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订单提交按钮</w:t>
            </w:r>
          </w:p>
        </w:tc>
      </w:tr>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405</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拒绝订单</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订单拒绝按钮</w:t>
            </w:r>
          </w:p>
        </w:tc>
      </w:tr>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406</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已完成%s%/20</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%s%表示本场已完成订单数；20为单场完成上限</w:t>
            </w:r>
          </w:p>
        </w:tc>
      </w:tr>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407</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添加好友</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推荐陌生玩家到访时的好友申请入口</w:t>
            </w:r>
          </w:p>
        </w:tc>
      </w:tr>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408</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好友已满</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好友数量达到上限时的入口反馈</w:t>
            </w:r>
          </w:p>
        </w:tc>
      </w:tr>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409</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未拥有</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订单要求未拥有甜品时的状态标签</w:t>
            </w:r>
          </w:p>
        </w:tc>
      </w:tr>
    </w:tbl>
    <w:p>
      <w:pPr>
        <w:pStyle w:val="3"/>
        <w:spacing w:before="300" w:after="120" w:line="288" w:lineRule="auto"/>
        <w:ind w:left="0"/>
        <w:jc w:val="left"/>
        <w:outlineLvl w:val="2"/>
      </w:pPr>
      <w:bookmarkStart w:name="heading_34" w:id="34"/>
      <w:r>
        <w:rPr>
          <w:rFonts w:eastAsia="等线" w:ascii="Arial" w:cs="Arial" w:hAnsi="Arial"/>
          <w:b w:val="true"/>
          <w:sz w:val="30"/>
        </w:rPr>
        <w:t>2.5.3 流程</w:t>
      </w:r>
      <w:bookmarkEnd w:id="34"/>
    </w:p>
    <w:p>
      <w:pPr>
        <w:numPr>
          <w:numId w:val="117"/>
        </w:numPr>
        <w:spacing w:before="120" w:after="120" w:line="288" w:lineRule="auto"/>
        <w:ind w:left="0"/>
        <w:jc w:val="left"/>
      </w:pPr>
      <w:r>
        <w:rPr>
          <w:rFonts w:eastAsia="等线" w:ascii="Arial" w:cs="Arial" w:hAnsi="Arial"/>
          <w:sz w:val="22"/>
        </w:rPr>
        <w:t>来客刷新、订单生成、订单提交和订单拒绝分别构成独立闭环；订单与来客数据分离，不以角色离店替代订单状态处理。</w:t>
      </w:r>
    </w:p>
    <w:p>
      <w:pPr>
        <w:numPr>
          <w:numId w:val="118"/>
        </w:numPr>
        <w:spacing w:before="120" w:after="120" w:line="288" w:lineRule="auto"/>
        <w:ind w:left="0"/>
        <w:jc w:val="left"/>
      </w:pPr>
      <w:r>
        <w:rPr>
          <w:rFonts w:eastAsia="等线" w:ascii="Arial" w:cs="Arial" w:hAnsi="Arial"/>
          <w:sz w:val="22"/>
        </w:rPr>
        <w:t>来客刷新按赠卡好友、现有好友、推荐陌生玩家的优先级选择来源，并受6人容量与标准刷新间隔控制。</w:t>
      </w:r>
    </w:p>
    <w:p>
      <w:pPr>
        <w:numPr>
          <w:numId w:val="119"/>
        </w:numPr>
        <w:spacing w:before="120" w:after="120" w:line="288" w:lineRule="auto"/>
        <w:ind w:left="0"/>
        <w:jc w:val="left"/>
      </w:pPr>
      <w:r>
        <w:rPr>
          <w:rFonts w:eastAsia="等线" w:ascii="Arial" w:cs="Arial" w:hAnsi="Arial"/>
          <w:sz w:val="22"/>
        </w:rPr>
        <w:t>订单生成受宴会状态、宴会台连通和3个待处理订单上限控制；订单提交与拒绝分别更新订单、物品、完成数和来客状态。</w:t>
      </w:r>
    </w:p>
    <w:p>
      <w:pPr>
        <w:pBdr>
          <w:bottom w:val="single" w:color="dee0e3"/>
          <w:between w:val="single" w:color="dee0e3"/>
        </w:pBdr>
        <w:spacing w:before="120" w:after="120" w:line="288" w:lineRule="auto"/>
        <w:ind w:left="0"/>
      </w:pPr>
    </w:p>
    <w:p>
      <w:pPr>
        <w:spacing w:before="120" w:after="120" w:line="288" w:lineRule="auto"/>
        <w:ind w:left="0"/>
        <w:jc w:val="left"/>
      </w:pPr>
      <w:r>
        <w:rPr>
          <w:rFonts w:eastAsia="等线" w:ascii="Arial" w:cs="Arial" w:hAnsi="Arial"/>
          <w:sz w:val="22"/>
        </w:rPr>
        <w:t>此处需要流程图（宴会来客刷新流程）</w:t>
      </w:r>
    </w:p>
    <w:p>
      <w:pPr>
        <w:pBdr>
          <w:bottom w:val="single" w:color="dee0e3"/>
          <w:between w:val="single" w:color="dee0e3"/>
        </w:pBdr>
        <w:spacing w:before="120" w:after="120" w:line="288" w:lineRule="auto"/>
        <w:ind w:left="0"/>
      </w:pPr>
    </w:p>
    <w:p>
      <w:pPr>
        <w:pBdr>
          <w:bottom w:val="single" w:color="dee0e3"/>
          <w:between w:val="single" w:color="dee0e3"/>
        </w:pBdr>
        <w:spacing w:before="120" w:after="120" w:line="288" w:lineRule="auto"/>
        <w:ind w:left="0"/>
      </w:pPr>
    </w:p>
    <w:p>
      <w:pPr>
        <w:spacing w:before="120" w:after="120" w:line="288" w:lineRule="auto"/>
        <w:ind w:left="0"/>
        <w:jc w:val="left"/>
      </w:pPr>
      <w:r>
        <w:rPr>
          <w:rFonts w:eastAsia="等线" w:ascii="Arial" w:cs="Arial" w:hAnsi="Arial"/>
          <w:sz w:val="22"/>
        </w:rPr>
        <w:t>此处需要流程图（宴会订单生成流程）</w:t>
      </w:r>
    </w:p>
    <w:p>
      <w:pPr>
        <w:pBdr>
          <w:bottom w:val="single" w:color="dee0e3"/>
          <w:between w:val="single" w:color="dee0e3"/>
        </w:pBdr>
        <w:spacing w:before="120" w:after="120" w:line="288" w:lineRule="auto"/>
        <w:ind w:left="0"/>
      </w:pPr>
    </w:p>
    <w:p>
      <w:pPr>
        <w:pBdr>
          <w:bottom w:val="single" w:color="dee0e3"/>
          <w:between w:val="single" w:color="dee0e3"/>
        </w:pBdr>
        <w:spacing w:before="120" w:after="120" w:line="288" w:lineRule="auto"/>
        <w:ind w:left="0"/>
      </w:pPr>
    </w:p>
    <w:p>
      <w:pPr>
        <w:spacing w:before="120" w:after="120" w:line="288" w:lineRule="auto"/>
        <w:ind w:left="0"/>
        <w:jc w:val="left"/>
      </w:pPr>
      <w:r>
        <w:rPr>
          <w:rFonts w:eastAsia="等线" w:ascii="Arial" w:cs="Arial" w:hAnsi="Arial"/>
          <w:sz w:val="22"/>
        </w:rPr>
        <w:t>此处需要流程图（宴会订单提交流程）</w:t>
      </w:r>
    </w:p>
    <w:p>
      <w:pPr>
        <w:pBdr>
          <w:bottom w:val="single" w:color="dee0e3"/>
          <w:between w:val="single" w:color="dee0e3"/>
        </w:pBdr>
        <w:spacing w:before="120" w:after="120" w:line="288" w:lineRule="auto"/>
        <w:ind w:left="0"/>
      </w:pPr>
    </w:p>
    <w:tbl>
      <w:tblPr>
        <w:tblW w:w="0" w:type="auto"/>
        <w:tblInd w:w="0" w:type="dxa"/>
        <w:tblBorders>
          <w:top w:val="single" w:color="dee0e3"/>
          <w:left w:val="single" w:color="dee0e3"/>
          <w:bottom w:val="single" w:color="dee0e3"/>
          <w:right w:val="single" w:color="dee0e3"/>
          <w:insideH w:val="single" w:color="dee0e3"/>
          <w:insideV w:val="single" w:color="dee0e3"/>
        </w:tblBorders>
        <w:tblLayout w:type="fixed"/>
      </w:tblPr>
      <w:tblGrid>
        <w:gridCol w:w="1650"/>
        <w:gridCol w:w="1650"/>
        <w:gridCol w:w="1650"/>
        <w:gridCol w:w="1650"/>
        <w:gridCol w:w="1650"/>
      </w:tblGrid>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文本ID</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提示</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提示类型</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提示内容</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备注</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7001</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提示7001</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弹出提示框</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当前无法提交该订单</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品鉴会结束、宴会台不可用、订单失效或甜品不足时显示；不扣除甜品</w:t>
            </w:r>
          </w:p>
        </w:tc>
      </w:tr>
    </w:tbl>
    <w:p>
      <w:pPr>
        <w:pBdr>
          <w:bottom w:val="single" w:color="dee0e3"/>
          <w:between w:val="single" w:color="dee0e3"/>
        </w:pBdr>
        <w:spacing w:before="120" w:after="120" w:line="288" w:lineRule="auto"/>
        <w:ind w:left="0"/>
      </w:pPr>
    </w:p>
    <w:p>
      <w:pPr>
        <w:spacing w:before="120" w:after="120" w:line="288" w:lineRule="auto"/>
        <w:ind w:left="0"/>
        <w:jc w:val="left"/>
      </w:pPr>
      <w:r>
        <w:rPr>
          <w:rFonts w:eastAsia="等线" w:ascii="Arial" w:cs="Arial" w:hAnsi="Arial"/>
          <w:sz w:val="22"/>
        </w:rPr>
        <w:t>此处需要流程图（宴会订单拒绝流程）</w:t>
      </w:r>
    </w:p>
    <w:p>
      <w:pPr>
        <w:pBdr>
          <w:bottom w:val="single" w:color="dee0e3"/>
          <w:between w:val="single" w:color="dee0e3"/>
        </w:pBdr>
        <w:spacing w:before="120" w:after="120" w:line="288" w:lineRule="auto"/>
        <w:ind w:left="0"/>
      </w:pPr>
    </w:p>
    <w:tbl>
      <w:tblPr>
        <w:tblW w:w="0" w:type="auto"/>
        <w:tblInd w:w="0" w:type="dxa"/>
        <w:tblBorders>
          <w:top w:val="single" w:color="dee0e3"/>
          <w:left w:val="single" w:color="dee0e3"/>
          <w:bottom w:val="single" w:color="dee0e3"/>
          <w:right w:val="single" w:color="dee0e3"/>
          <w:insideH w:val="single" w:color="dee0e3"/>
          <w:insideV w:val="single" w:color="dee0e3"/>
        </w:tblBorders>
        <w:tblLayout w:type="fixed"/>
      </w:tblPr>
      <w:tblGrid>
        <w:gridCol w:w="1650"/>
        <w:gridCol w:w="1650"/>
        <w:gridCol w:w="1650"/>
        <w:gridCol w:w="1650"/>
        <w:gridCol w:w="1650"/>
      </w:tblGrid>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文本ID</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提示</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提示类型</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提示内容</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备注</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8001</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提示8001</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弹出提示框</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订单已失效</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订单不再处于待处理状态时显示</w:t>
            </w:r>
          </w:p>
        </w:tc>
      </w:tr>
    </w:tbl>
    <w:p>
      <w:pPr>
        <w:pStyle w:val="2"/>
        <w:spacing w:before="320" w:after="120" w:line="288" w:lineRule="auto"/>
        <w:ind w:left="0"/>
        <w:jc w:val="left"/>
        <w:outlineLvl w:val="1"/>
      </w:pPr>
      <w:bookmarkStart w:name="heading_35" w:id="35"/>
      <w:r>
        <w:rPr>
          <w:rFonts w:eastAsia="等线" w:ascii="Arial" w:cs="Arial" w:hAnsi="Arial"/>
          <w:b w:val="true"/>
          <w:sz w:val="32"/>
        </w:rPr>
        <w:t>2.6 参会人奖励</w:t>
      </w:r>
      <w:bookmarkEnd w:id="35"/>
    </w:p>
    <w:p>
      <w:pPr>
        <w:pStyle w:val="3"/>
        <w:spacing w:before="300" w:after="120" w:line="288" w:lineRule="auto"/>
        <w:ind w:left="0"/>
        <w:jc w:val="left"/>
        <w:outlineLvl w:val="2"/>
      </w:pPr>
      <w:bookmarkStart w:name="heading_36" w:id="36"/>
      <w:r>
        <w:rPr>
          <w:rFonts w:eastAsia="等线" w:ascii="Arial" w:cs="Arial" w:hAnsi="Arial"/>
          <w:b w:val="true"/>
          <w:sz w:val="30"/>
        </w:rPr>
        <w:t>2.6.1 规则</w:t>
      </w:r>
      <w:bookmarkEnd w:id="36"/>
    </w:p>
    <w:p>
      <w:pPr>
        <w:pStyle w:val="4"/>
        <w:spacing w:before="260" w:after="120" w:line="288" w:lineRule="auto"/>
        <w:ind w:left="0"/>
        <w:jc w:val="left"/>
        <w:outlineLvl w:val="3"/>
      </w:pPr>
      <w:bookmarkStart w:name="heading_37" w:id="37"/>
      <w:r>
        <w:rPr>
          <w:rFonts w:eastAsia="等线" w:ascii="Arial" w:cs="Arial" w:hAnsi="Arial"/>
          <w:b w:val="true"/>
          <w:sz w:val="28"/>
        </w:rPr>
        <w:t>参与入口</w:t>
      </w:r>
      <w:bookmarkEnd w:id="37"/>
    </w:p>
    <w:p>
      <w:pPr>
        <w:numPr>
          <w:numId w:val="120"/>
        </w:numPr>
        <w:spacing w:before="120" w:after="120" w:line="288" w:lineRule="auto"/>
        <w:ind w:left="0"/>
        <w:jc w:val="left"/>
      </w:pPr>
      <w:r>
        <w:rPr>
          <w:rFonts w:eastAsia="等线" w:ascii="Arial" w:cs="Arial" w:hAnsi="Arial"/>
          <w:sz w:val="22"/>
        </w:rPr>
        <w:t>正在举办品鉴会的玩家在好友列表中显示品鉴会标识；好友通过该标识访问发起人店铺。</w:t>
      </w:r>
    </w:p>
    <w:p>
      <w:pPr>
        <w:numPr>
          <w:numId w:val="121"/>
        </w:numPr>
        <w:spacing w:before="120" w:after="120" w:line="288" w:lineRule="auto"/>
        <w:ind w:left="0"/>
        <w:jc w:val="left"/>
      </w:pPr>
      <w:r>
        <w:rPr>
          <w:rFonts w:eastAsia="等线" w:ascii="Arial" w:cs="Arial" w:hAnsi="Arial"/>
          <w:sz w:val="22"/>
        </w:rPr>
        <w:t>仍是好友的赠卡者可以主动访问并领取基础参会奖励；已删除或屏蔽的赠卡者没有好友列表访问入口，但其开宴感谢邮件奖励不受影响。</w:t>
      </w:r>
    </w:p>
    <w:p>
      <w:pPr>
        <w:numPr>
          <w:numId w:val="122"/>
        </w:numPr>
        <w:spacing w:before="120" w:after="120" w:line="288" w:lineRule="auto"/>
        <w:ind w:left="0"/>
        <w:jc w:val="left"/>
      </w:pPr>
      <w:r>
        <w:rPr>
          <w:rFonts w:eastAsia="等线" w:ascii="Arial" w:cs="Arial" w:hAnsi="Arial"/>
          <w:sz w:val="22"/>
        </w:rPr>
        <w:t>好友访问规则详情查看好友拜访文档（链接待补）。</w:t>
      </w:r>
    </w:p>
    <w:p>
      <w:pPr>
        <w:pStyle w:val="4"/>
        <w:spacing w:before="260" w:after="120" w:line="288" w:lineRule="auto"/>
        <w:ind w:left="0"/>
        <w:jc w:val="left"/>
        <w:outlineLvl w:val="3"/>
      </w:pPr>
      <w:bookmarkStart w:name="heading_38" w:id="38"/>
      <w:r>
        <w:rPr>
          <w:rFonts w:eastAsia="等线" w:ascii="Arial" w:cs="Arial" w:hAnsi="Arial"/>
          <w:b w:val="true"/>
          <w:sz w:val="28"/>
        </w:rPr>
        <w:t>基础参会奖励</w:t>
      </w:r>
      <w:bookmarkEnd w:id="38"/>
    </w:p>
    <w:p>
      <w:pPr>
        <w:numPr>
          <w:numId w:val="123"/>
        </w:numPr>
        <w:spacing w:before="120" w:after="120" w:line="288" w:lineRule="auto"/>
        <w:ind w:left="0"/>
        <w:jc w:val="left"/>
      </w:pPr>
      <w:r>
        <w:rPr>
          <w:rFonts w:eastAsia="等线" w:ascii="Arial" w:cs="Arial" w:hAnsi="Arial"/>
          <w:sz w:val="22"/>
        </w:rPr>
        <w:t>好友在宴会持续期间点击宴会台，可以领取1份基础参会奖励。</w:t>
      </w:r>
    </w:p>
    <w:p>
      <w:pPr>
        <w:numPr>
          <w:numId w:val="124"/>
        </w:numPr>
        <w:spacing w:before="120" w:after="120" w:line="288" w:lineRule="auto"/>
        <w:ind w:left="0"/>
        <w:jc w:val="left"/>
      </w:pPr>
      <w:r>
        <w:rPr>
          <w:rFonts w:eastAsia="等线" w:ascii="Arial" w:cs="Arial" w:hAnsi="Arial"/>
          <w:sz w:val="22"/>
        </w:rPr>
        <w:t>同一玩家在同一场品鉴会中只能领取1次；每名玩家每天最多从不同好友品鉴会中领取5份。</w:t>
      </w:r>
    </w:p>
    <w:p>
      <w:pPr>
        <w:numPr>
          <w:numId w:val="125"/>
        </w:numPr>
        <w:spacing w:before="120" w:after="120" w:line="288" w:lineRule="auto"/>
        <w:ind w:left="0"/>
        <w:jc w:val="left"/>
      </w:pPr>
      <w:r>
        <w:rPr>
          <w:rFonts w:eastAsia="等线" w:ascii="Arial" w:cs="Arial" w:hAnsi="Arial"/>
          <w:sz w:val="22"/>
        </w:rPr>
        <w:t>达到每日上限后仍可拜访，但宴会台显示今日参会奖励已领完，点击后显示提示9001。</w:t>
      </w:r>
    </w:p>
    <w:p>
      <w:pPr>
        <w:numPr>
          <w:numId w:val="126"/>
        </w:numPr>
        <w:spacing w:before="120" w:after="120" w:line="288" w:lineRule="auto"/>
        <w:ind w:left="0"/>
        <w:jc w:val="left"/>
      </w:pPr>
      <w:r>
        <w:rPr>
          <w:rFonts w:eastAsia="等线" w:ascii="Arial" w:cs="Arial" w:hAnsi="Arial"/>
          <w:sz w:val="22"/>
        </w:rPr>
        <w:t>宴会结束后不可领取，未领取奖励不补发。</w:t>
      </w:r>
    </w:p>
    <w:p>
      <w:pPr>
        <w:numPr>
          <w:numId w:val="127"/>
        </w:numPr>
        <w:spacing w:before="120" w:after="120" w:line="288" w:lineRule="auto"/>
        <w:ind w:left="0"/>
        <w:jc w:val="left"/>
      </w:pPr>
      <w:r>
        <w:rPr>
          <w:rFonts w:eastAsia="等线" w:ascii="Arial" w:cs="Arial" w:hAnsi="Arial"/>
          <w:sz w:val="22"/>
        </w:rPr>
        <w:t>赠卡感谢奖励与主动参会奖励分别结算；主动领取基础参会奖励占用每日5次额度，感谢邮件奖励不占用该额度。</w:t>
      </w:r>
    </w:p>
    <w:p>
      <w:pPr>
        <w:numPr>
          <w:numId w:val="128"/>
        </w:numPr>
        <w:spacing w:before="120" w:after="120" w:line="288" w:lineRule="auto"/>
        <w:ind w:left="0"/>
        <w:jc w:val="left"/>
      </w:pPr>
      <w:r>
        <w:rPr>
          <w:rFonts w:eastAsia="等线" w:ascii="Arial" w:cs="Arial" w:hAnsi="Arial"/>
          <w:sz w:val="22"/>
        </w:rPr>
        <w:t>基础参会奖励额度在统一的每日服务器刷新时间重置。</w:t>
      </w:r>
    </w:p>
    <w:tbl>
      <w:tblPr>
        <w:tblW w:w="0" w:type="auto"/>
        <w:tblInd w:w="0" w:type="dxa"/>
        <w:tblBorders>
          <w:top w:val="single" w:color="dee0e3"/>
          <w:left w:val="single" w:color="dee0e3"/>
          <w:bottom w:val="single" w:color="dee0e3"/>
          <w:right w:val="single" w:color="dee0e3"/>
          <w:insideH w:val="single" w:color="dee0e3"/>
          <w:insideV w:val="single" w:color="dee0e3"/>
        </w:tblBorders>
        <w:tblLayout w:type="fixed"/>
      </w:tblPr>
      <w:tblGrid>
        <w:gridCol w:w="1650"/>
        <w:gridCol w:w="1650"/>
        <w:gridCol w:w="1650"/>
        <w:gridCol w:w="1650"/>
        <w:gridCol w:w="1650"/>
      </w:tblGrid>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辅助列</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辅助列</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辅助列</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辅助列</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辅助列</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字段名</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客户端类型</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客户端值</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服务器端值</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备注</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attendance_reward_per_banquet</w:t>
            </w: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1</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同一玩家在同一场品鉴会中可领取的基础参会奖励份数</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attendance_reward_daily_limit</w:t>
            </w: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5</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每名玩家每日从不同好友品鉴会中可领取的基础参会奖励份数</w:t>
            </w:r>
          </w:p>
        </w:tc>
      </w:tr>
    </w:tbl>
    <w:p/>
    <w:tbl>
      <w:tblPr>
        <w:tblW w:w="0" w:type="auto"/>
        <w:tblInd w:w="0" w:type="dxa"/>
        <w:tblBorders>
          <w:top w:val="single" w:color="dee0e3"/>
          <w:left w:val="single" w:color="dee0e3"/>
          <w:bottom w:val="single" w:color="dee0e3"/>
          <w:right w:val="single" w:color="dee0e3"/>
          <w:insideH w:val="single" w:color="dee0e3"/>
          <w:insideV w:val="single" w:color="dee0e3"/>
        </w:tblBorders>
        <w:tblLayout w:type="fixed"/>
      </w:tblPr>
      <w:tblGrid>
        <w:gridCol w:w="1185"/>
        <w:gridCol w:w="1185"/>
        <w:gridCol w:w="1185"/>
        <w:gridCol w:w="1185"/>
        <w:gridCol w:w="1185"/>
        <w:gridCol w:w="1185"/>
        <w:gridCol w:w="1185"/>
      </w:tblGrid>
      <w:tr>
        <w:tc>
          <w:tcPr>
            <w:tcW w:w="1185"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策划命名</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主题(必须在第一列)</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上线版本</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发放场景编码</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达成门槛</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奖励内容</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配置说明</w:t>
            </w:r>
          </w:p>
        </w:tc>
      </w:tr>
      <w:tr>
        <w:tc>
          <w:tcPr>
            <w:tcW w:w="1185"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配置内容</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数字</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版本号</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程序识别发放来源的英文枚举</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触发发放所需领取次数</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奖励ID+数量，多个奖励项用|分隔</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帮助配置人员理解测试数据</w:t>
            </w:r>
          </w:p>
        </w:tc>
      </w:tr>
      <w:tr>
        <w:tc>
          <w:tcPr>
            <w:tcW w:w="1185"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填写类型</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必填</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必填</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必填</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必填</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必填</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w:t>
            </w:r>
          </w:p>
        </w:tc>
      </w:tr>
      <w:tr>
        <w:tc>
          <w:tcPr>
            <w:tcW w:w="1185"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字段类型</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long</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str</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int</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long_list2</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w:t>
            </w:r>
          </w:p>
        </w:tc>
      </w:tr>
      <w:tr>
        <w:tc>
          <w:tcPr>
            <w:tcW w:w="1185"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字段名称</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id</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version</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grant_scene</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progress_threshold</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reward_items</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w:t>
            </w:r>
          </w:p>
        </w:tc>
      </w:tr>
      <w:tr>
        <w:tc>
          <w:tcPr>
            <w:tcW w:w="1185"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额外标签</w:t>
            </w: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r>
      <w:tr>
        <w:tc>
          <w:tcPr>
            <w:tcW w:w="1185"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预留行1</w:t>
            </w: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r>
      <w:tr>
        <w:tc>
          <w:tcPr>
            <w:tcW w:w="1185"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预留行2</w:t>
            </w: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r>
      <w:tr>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26101</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1</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attendance_base</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1</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10007+1</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每场首次成功领取时发放1份；奖励ID与数量均为测试数据</w:t>
            </w:r>
          </w:p>
        </w:tc>
      </w:tr>
    </w:tbl>
    <w:p>
      <w:pPr>
        <w:pStyle w:val="3"/>
        <w:spacing w:before="300" w:after="120" w:line="288" w:lineRule="auto"/>
        <w:ind w:left="0"/>
        <w:jc w:val="left"/>
        <w:outlineLvl w:val="2"/>
      </w:pPr>
      <w:bookmarkStart w:name="heading_39" w:id="39"/>
      <w:r>
        <w:rPr>
          <w:rFonts w:eastAsia="等线" w:ascii="Arial" w:cs="Arial" w:hAnsi="Arial"/>
          <w:b w:val="true"/>
          <w:sz w:val="30"/>
        </w:rPr>
        <w:t>2.6.2 界面</w:t>
      </w:r>
      <w:bookmarkEnd w:id="39"/>
    </w:p>
    <w:p>
      <w:pPr>
        <w:numPr>
          <w:numId w:val="129"/>
        </w:numPr>
        <w:spacing w:before="120" w:after="120" w:line="288" w:lineRule="auto"/>
        <w:ind w:left="0"/>
        <w:jc w:val="left"/>
      </w:pPr>
      <w:r>
        <w:rPr>
          <w:rFonts w:eastAsia="等线" w:ascii="Arial" w:cs="Arial" w:hAnsi="Arial"/>
          <w:sz w:val="22"/>
        </w:rPr>
        <w:t>状态级文字模拟—好友列表入口：好友条目显示“品鉴会进行中”标识；点击后进入对应好友店铺。</w:t>
      </w:r>
    </w:p>
    <w:p>
      <w:pPr>
        <w:numPr>
          <w:numId w:val="130"/>
        </w:numPr>
        <w:spacing w:before="120" w:after="120" w:line="288" w:lineRule="auto"/>
        <w:ind w:left="0"/>
        <w:jc w:val="left"/>
      </w:pPr>
      <w:r>
        <w:rPr>
          <w:rFonts w:eastAsia="等线" w:ascii="Arial" w:cs="Arial" w:hAnsi="Arial"/>
          <w:sz w:val="22"/>
        </w:rPr>
        <w:t>状态级文字模拟—可领取：好友店铺场景中的宴会台显示可领取表现；点击后显示领取入口和当日剩余份数，领取成功后切换为本场已领取状态。</w:t>
      </w:r>
    </w:p>
    <w:p>
      <w:pPr>
        <w:numPr>
          <w:numId w:val="131"/>
        </w:numPr>
        <w:spacing w:before="120" w:after="120" w:line="288" w:lineRule="auto"/>
        <w:ind w:left="0"/>
        <w:jc w:val="left"/>
      </w:pPr>
      <w:r>
        <w:rPr>
          <w:rFonts w:eastAsia="等线" w:ascii="Arial" w:cs="Arial" w:hAnsi="Arial"/>
          <w:sz w:val="22"/>
        </w:rPr>
        <w:t>状态级文字模拟—本场已领取：宴会台保留参观交互，不再发放奖励，状态层显示“本场已领取”。</w:t>
      </w:r>
    </w:p>
    <w:p>
      <w:pPr>
        <w:numPr>
          <w:numId w:val="132"/>
        </w:numPr>
        <w:spacing w:before="120" w:after="120" w:line="288" w:lineRule="auto"/>
        <w:ind w:left="0"/>
        <w:jc w:val="left"/>
      </w:pPr>
      <w:r>
        <w:rPr>
          <w:rFonts w:eastAsia="等线" w:ascii="Arial" w:cs="Arial" w:hAnsi="Arial"/>
          <w:sz w:val="22"/>
        </w:rPr>
        <w:t>状态级文字模拟—今日上限：仍可访问好友店铺，宴会台显示“今日参会奖励已领完”，点击后显示提示9001。</w:t>
      </w:r>
    </w:p>
    <w:p>
      <w:pPr>
        <w:numPr>
          <w:numId w:val="133"/>
        </w:numPr>
        <w:spacing w:before="120" w:after="120" w:line="288" w:lineRule="auto"/>
        <w:ind w:left="0"/>
        <w:jc w:val="left"/>
      </w:pPr>
      <w:r>
        <w:rPr>
          <w:rFonts w:eastAsia="等线" w:ascii="Arial" w:cs="Arial" w:hAnsi="Arial"/>
          <w:sz w:val="22"/>
        </w:rPr>
        <w:t>可见文字：品鉴会进行中、领取参会奖励、当日剩余份数格式、本场已领取、今日参会奖励已领完。</w:t>
      </w:r>
    </w:p>
    <w:p>
      <w:pPr>
        <w:numPr>
          <w:numId w:val="134"/>
        </w:numPr>
        <w:spacing w:before="120" w:after="120" w:line="288" w:lineRule="auto"/>
        <w:ind w:left="0"/>
        <w:jc w:val="left"/>
      </w:pPr>
      <w:r>
        <w:rPr>
          <w:rFonts w:eastAsia="等线" w:ascii="Arial" w:cs="Arial" w:hAnsi="Arial"/>
          <w:sz w:val="22"/>
        </w:rPr>
        <w:t>图标或其他美术资源：好友列表品鉴会标识、宴会台可领取表现、奖励图标、领取按钮常态/按下/禁用状态、已领取状态。</w:t>
      </w:r>
    </w:p>
    <w:p>
      <w:pPr>
        <w:numPr>
          <w:numId w:val="135"/>
        </w:numPr>
        <w:spacing w:before="120" w:after="120" w:line="288" w:lineRule="auto"/>
        <w:ind w:left="0"/>
        <w:jc w:val="left"/>
      </w:pPr>
      <w:r>
        <w:rPr>
          <w:rFonts w:eastAsia="等线" w:ascii="Arial" w:cs="Arial" w:hAnsi="Arial"/>
          <w:sz w:val="22"/>
        </w:rPr>
        <w:t>纯运行时数值：当日已领取与剩余份数、本场领取状态、品鉴会剩余时间、奖励内容和数量。</w:t>
      </w:r>
    </w:p>
    <w:p>
      <w:pPr>
        <w:numPr>
          <w:numId w:val="136"/>
        </w:numPr>
        <w:spacing w:before="120" w:after="120" w:line="288" w:lineRule="auto"/>
        <w:ind w:left="0"/>
        <w:jc w:val="left"/>
      </w:pPr>
      <w:r>
        <w:rPr>
          <w:rFonts w:eastAsia="等线" w:ascii="Arial" w:cs="Arial" w:hAnsi="Arial"/>
          <w:sz w:val="22"/>
        </w:rPr>
        <w:t>呈现方式待确认：好友列表标识使用纯图标还是图标加文字、宴会台可领取表现采用气泡还是场景特效、领取成功反馈样式。</w:t>
      </w:r>
    </w:p>
    <w:p>
      <w:pPr>
        <w:pBdr>
          <w:bottom w:val="single" w:color="dee0e3"/>
          <w:between w:val="single" w:color="dee0e3"/>
        </w:pBdr>
        <w:spacing w:before="120" w:after="120" w:line="288" w:lineRule="auto"/>
        <w:ind w:left="0"/>
      </w:pPr>
    </w:p>
    <w:p>
      <w:pPr>
        <w:spacing w:before="120" w:after="120" w:line="288" w:lineRule="auto"/>
        <w:ind w:left="0"/>
        <w:jc w:val="left"/>
      </w:pPr>
      <w:r>
        <w:rPr>
          <w:rFonts w:eastAsia="等线" w:ascii="Arial" w:cs="Arial" w:hAnsi="Arial"/>
          <w:sz w:val="22"/>
        </w:rPr>
        <w:t>此处需要UI参考图（好友参会奖励界面）</w:t>
      </w:r>
    </w:p>
    <w:p>
      <w:pPr>
        <w:pBdr>
          <w:bottom w:val="single" w:color="dee0e3"/>
          <w:between w:val="single" w:color="dee0e3"/>
        </w:pBdr>
        <w:spacing w:before="120" w:after="120" w:line="288" w:lineRule="auto"/>
        <w:ind w:left="0"/>
      </w:pPr>
    </w:p>
    <w:tbl>
      <w:tblPr>
        <w:tblW w:w="0" w:type="auto"/>
        <w:tblInd w:w="0" w:type="dxa"/>
        <w:tblBorders>
          <w:top w:val="single" w:color="dee0e3"/>
          <w:left w:val="single" w:color="dee0e3"/>
          <w:bottom w:val="single" w:color="dee0e3"/>
          <w:right w:val="single" w:color="dee0e3"/>
          <w:insideH w:val="single" w:color="dee0e3"/>
          <w:insideV w:val="single" w:color="dee0e3"/>
        </w:tblBorders>
        <w:tblLayout w:type="fixed"/>
      </w:tblPr>
      <w:tblGrid>
        <w:gridCol w:w="2760"/>
        <w:gridCol w:w="2760"/>
        <w:gridCol w:w="2760"/>
      </w:tblGrid>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文本ID</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文本内容</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备注</w:t>
            </w:r>
          </w:p>
        </w:tc>
      </w:tr>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501</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品鉴会进行中</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好友列表中的品鉴会状态标识文字</w:t>
            </w:r>
          </w:p>
        </w:tc>
      </w:tr>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502</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领取参会奖励</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参会人点击宴会台后的领取按钮</w:t>
            </w:r>
          </w:p>
        </w:tc>
      </w:tr>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503</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今日还可领取%s%份</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%s%表示当日剩余可领取基础参会奖励份数</w:t>
            </w:r>
          </w:p>
        </w:tc>
      </w:tr>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504</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本场已领取</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同一场品鉴会已领取后的状态文字</w:t>
            </w:r>
          </w:p>
        </w:tc>
      </w:tr>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505</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今日参会奖励已领完</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达到每日领取上限后的状态文字</w:t>
            </w:r>
          </w:p>
        </w:tc>
      </w:tr>
    </w:tbl>
    <w:p>
      <w:pPr>
        <w:pStyle w:val="3"/>
        <w:spacing w:before="300" w:after="120" w:line="288" w:lineRule="auto"/>
        <w:ind w:left="0"/>
        <w:jc w:val="left"/>
        <w:outlineLvl w:val="2"/>
      </w:pPr>
      <w:bookmarkStart w:name="heading_40" w:id="40"/>
      <w:r>
        <w:rPr>
          <w:rFonts w:eastAsia="等线" w:ascii="Arial" w:cs="Arial" w:hAnsi="Arial"/>
          <w:b w:val="true"/>
          <w:sz w:val="30"/>
        </w:rPr>
        <w:t>2.6.3 流程</w:t>
      </w:r>
      <w:bookmarkEnd w:id="40"/>
    </w:p>
    <w:p>
      <w:pPr>
        <w:numPr>
          <w:numId w:val="137"/>
        </w:numPr>
        <w:spacing w:before="120" w:after="120" w:line="288" w:lineRule="auto"/>
        <w:ind w:left="0"/>
        <w:jc w:val="left"/>
      </w:pPr>
      <w:r>
        <w:rPr>
          <w:rFonts w:eastAsia="等线" w:ascii="Arial" w:cs="Arial" w:hAnsi="Arial"/>
          <w:sz w:val="22"/>
        </w:rPr>
        <w:t>参会人点击宴会台后校验品鉴会仍在进行、本场尚未领取且当日领取未满5份。</w:t>
      </w:r>
    </w:p>
    <w:p>
      <w:pPr>
        <w:numPr>
          <w:numId w:val="138"/>
        </w:numPr>
        <w:spacing w:before="120" w:after="120" w:line="288" w:lineRule="auto"/>
        <w:ind w:left="0"/>
        <w:jc w:val="left"/>
      </w:pPr>
      <w:r>
        <w:rPr>
          <w:rFonts w:eastAsia="等线" w:ascii="Arial" w:cs="Arial" w:hAnsi="Arial"/>
          <w:sz w:val="22"/>
        </w:rPr>
        <w:t>校验成功时发放基础参会奖励并记录本场与每日次数；失败时不发放奖励并显示统一提示。</w:t>
      </w:r>
    </w:p>
    <w:p>
      <w:pPr>
        <w:pBdr>
          <w:bottom w:val="single" w:color="dee0e3"/>
          <w:between w:val="single" w:color="dee0e3"/>
        </w:pBdr>
        <w:spacing w:before="120" w:after="120" w:line="288" w:lineRule="auto"/>
        <w:ind w:left="0"/>
      </w:pPr>
    </w:p>
    <w:p>
      <w:pPr>
        <w:spacing w:before="120" w:after="120" w:line="288" w:lineRule="auto"/>
        <w:ind w:left="0"/>
        <w:jc w:val="left"/>
      </w:pPr>
      <w:r>
        <w:rPr>
          <w:rFonts w:eastAsia="等线" w:ascii="Arial" w:cs="Arial" w:hAnsi="Arial"/>
          <w:sz w:val="22"/>
        </w:rPr>
        <w:t>此处需要流程图（参会奖励领取流程）</w:t>
      </w:r>
    </w:p>
    <w:p>
      <w:pPr>
        <w:pBdr>
          <w:bottom w:val="single" w:color="dee0e3"/>
          <w:between w:val="single" w:color="dee0e3"/>
        </w:pBdr>
        <w:spacing w:before="120" w:after="120" w:line="288" w:lineRule="auto"/>
        <w:ind w:left="0"/>
      </w:pPr>
    </w:p>
    <w:tbl>
      <w:tblPr>
        <w:tblW w:w="0" w:type="auto"/>
        <w:tblInd w:w="0" w:type="dxa"/>
        <w:tblBorders>
          <w:top w:val="single" w:color="dee0e3"/>
          <w:left w:val="single" w:color="dee0e3"/>
          <w:bottom w:val="single" w:color="dee0e3"/>
          <w:right w:val="single" w:color="dee0e3"/>
          <w:insideH w:val="single" w:color="dee0e3"/>
          <w:insideV w:val="single" w:color="dee0e3"/>
        </w:tblBorders>
        <w:tblLayout w:type="fixed"/>
      </w:tblPr>
      <w:tblGrid>
        <w:gridCol w:w="1650"/>
        <w:gridCol w:w="1650"/>
        <w:gridCol w:w="1650"/>
        <w:gridCol w:w="1650"/>
        <w:gridCol w:w="1650"/>
      </w:tblGrid>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文本ID</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提示</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提示类型</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提示内容</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备注</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9001</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提示9001</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弹出提示框</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当前无法领取参会奖励</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品鉴会已结束、本场已领取或今日领取达到5份时显示</w:t>
            </w:r>
          </w:p>
        </w:tc>
      </w:tr>
    </w:tbl>
    <w:p>
      <w:pPr>
        <w:pStyle w:val="2"/>
        <w:spacing w:before="320" w:after="120" w:line="288" w:lineRule="auto"/>
        <w:ind w:left="0"/>
        <w:jc w:val="left"/>
        <w:outlineLvl w:val="1"/>
      </w:pPr>
      <w:bookmarkStart w:name="heading_41" w:id="41"/>
      <w:r>
        <w:rPr>
          <w:rFonts w:eastAsia="等线" w:ascii="Arial" w:cs="Arial" w:hAnsi="Arial"/>
          <w:b w:val="true"/>
          <w:sz w:val="32"/>
        </w:rPr>
        <w:t>2.7 宴会结束与再次开启</w:t>
      </w:r>
      <w:bookmarkEnd w:id="41"/>
    </w:p>
    <w:p>
      <w:pPr>
        <w:pStyle w:val="3"/>
        <w:spacing w:before="300" w:after="120" w:line="288" w:lineRule="auto"/>
        <w:ind w:left="0"/>
        <w:jc w:val="left"/>
        <w:outlineLvl w:val="2"/>
      </w:pPr>
      <w:bookmarkStart w:name="heading_42" w:id="42"/>
      <w:r>
        <w:rPr>
          <w:rFonts w:eastAsia="等线" w:ascii="Arial" w:cs="Arial" w:hAnsi="Arial"/>
          <w:b w:val="true"/>
          <w:sz w:val="30"/>
        </w:rPr>
        <w:t>2.7.1 规则</w:t>
      </w:r>
      <w:bookmarkEnd w:id="42"/>
    </w:p>
    <w:p>
      <w:pPr>
        <w:pStyle w:val="4"/>
        <w:spacing w:before="260" w:after="120" w:line="288" w:lineRule="auto"/>
        <w:ind w:left="0"/>
        <w:jc w:val="left"/>
        <w:outlineLvl w:val="3"/>
      </w:pPr>
      <w:bookmarkStart w:name="heading_43" w:id="43"/>
      <w:r>
        <w:rPr>
          <w:rFonts w:eastAsia="等线" w:ascii="Arial" w:cs="Arial" w:hAnsi="Arial"/>
          <w:b w:val="true"/>
          <w:sz w:val="28"/>
        </w:rPr>
        <w:t>自动结束与清场</w:t>
      </w:r>
      <w:bookmarkEnd w:id="43"/>
    </w:p>
    <w:p>
      <w:pPr>
        <w:numPr>
          <w:numId w:val="139"/>
        </w:numPr>
        <w:spacing w:before="120" w:after="120" w:line="288" w:lineRule="auto"/>
        <w:ind w:left="0"/>
        <w:jc w:val="left"/>
      </w:pPr>
      <w:r>
        <w:rPr>
          <w:rFonts w:eastAsia="等线" w:ascii="Arial" w:cs="Arial" w:hAnsi="Arial"/>
          <w:sz w:val="22"/>
        </w:rPr>
        <w:t>开宴满24小时后自动结束，无需玩家手动结算。</w:t>
      </w:r>
    </w:p>
    <w:p>
      <w:pPr>
        <w:numPr>
          <w:numId w:val="140"/>
        </w:numPr>
        <w:spacing w:before="120" w:after="120" w:line="288" w:lineRule="auto"/>
        <w:ind w:left="0"/>
        <w:jc w:val="left"/>
      </w:pPr>
      <w:r>
        <w:rPr>
          <w:rFonts w:eastAsia="等线" w:ascii="Arial" w:cs="Arial" w:hAnsi="Arial"/>
          <w:sz w:val="22"/>
        </w:rPr>
        <w:t>宴会台恢复为空闲中，宴会甜品陈列和周边装饰同步撤除。</w:t>
      </w:r>
    </w:p>
    <w:p>
      <w:pPr>
        <w:numPr>
          <w:numId w:val="141"/>
        </w:numPr>
        <w:spacing w:before="120" w:after="120" w:line="288" w:lineRule="auto"/>
        <w:ind w:left="0"/>
        <w:jc w:val="left"/>
      </w:pPr>
      <w:r>
        <w:rPr>
          <w:rFonts w:eastAsia="等线" w:ascii="Arial" w:cs="Arial" w:hAnsi="Arial"/>
          <w:sz w:val="22"/>
        </w:rPr>
        <w:t>店内及路上的宴会来客立即结束本轮行为并离开；尚未完成的订单立即关闭，不能继续完成或领取奖励。</w:t>
      </w:r>
    </w:p>
    <w:p>
      <w:pPr>
        <w:numPr>
          <w:numId w:val="142"/>
        </w:numPr>
        <w:spacing w:before="120" w:after="120" w:line="288" w:lineRule="auto"/>
        <w:ind w:left="0"/>
        <w:jc w:val="left"/>
      </w:pPr>
      <w:r>
        <w:rPr>
          <w:rFonts w:eastAsia="等线" w:ascii="Arial" w:cs="Arial" w:hAnsi="Arial"/>
          <w:sz w:val="22"/>
        </w:rPr>
        <w:t>已完成订单不受清场影响；普通好友不能再领取本轮基础参会奖励，未领取奖励不补发。</w:t>
      </w:r>
    </w:p>
    <w:p>
      <w:pPr>
        <w:numPr>
          <w:numId w:val="143"/>
        </w:numPr>
        <w:spacing w:before="120" w:after="120" w:line="288" w:lineRule="auto"/>
        <w:ind w:left="0"/>
        <w:jc w:val="left"/>
      </w:pPr>
      <w:r>
        <w:rPr>
          <w:rFonts w:eastAsia="等线" w:ascii="Arial" w:cs="Arial" w:hAnsi="Arial"/>
          <w:sz w:val="22"/>
        </w:rPr>
        <w:t>开宴时已经发放的赠卡感谢奖励不受影响，不追回。</w:t>
      </w:r>
    </w:p>
    <w:p>
      <w:pPr>
        <w:pStyle w:val="4"/>
        <w:spacing w:before="260" w:after="120" w:line="288" w:lineRule="auto"/>
        <w:ind w:left="0"/>
        <w:jc w:val="left"/>
        <w:outlineLvl w:val="3"/>
      </w:pPr>
      <w:bookmarkStart w:name="heading_44" w:id="44"/>
      <w:r>
        <w:rPr>
          <w:rFonts w:eastAsia="等线" w:ascii="Arial" w:cs="Arial" w:hAnsi="Arial"/>
          <w:b w:val="true"/>
          <w:sz w:val="28"/>
        </w:rPr>
        <w:t>发起人奖励结算</w:t>
      </w:r>
      <w:bookmarkEnd w:id="44"/>
    </w:p>
    <w:p>
      <w:pPr>
        <w:numPr>
          <w:numId w:val="144"/>
        </w:numPr>
        <w:spacing w:before="120" w:after="120" w:line="288" w:lineRule="auto"/>
        <w:ind w:left="0"/>
        <w:jc w:val="left"/>
      </w:pPr>
      <w:r>
        <w:rPr>
          <w:rFonts w:eastAsia="等线" w:ascii="Arial" w:cs="Arial" w:hAnsi="Arial"/>
          <w:sz w:val="22"/>
        </w:rPr>
        <w:t>系统根据本场完成订单数结算订单奖励与达到门槛的阶段奖励。</w:t>
      </w:r>
    </w:p>
    <w:p>
      <w:pPr>
        <w:numPr>
          <w:numId w:val="145"/>
        </w:numPr>
        <w:spacing w:before="120" w:after="120" w:line="288" w:lineRule="auto"/>
        <w:ind w:left="0"/>
        <w:jc w:val="left"/>
      </w:pPr>
      <w:r>
        <w:rPr>
          <w:rFonts w:eastAsia="等线" w:ascii="Arial" w:cs="Arial" w:hAnsi="Arial"/>
          <w:sz w:val="22"/>
        </w:rPr>
        <w:t>结算奖励留在宴会台等待发起人手动领取；领取前应持久保存，不因上下线丢失。</w:t>
      </w:r>
    </w:p>
    <w:p>
      <w:pPr>
        <w:numPr>
          <w:numId w:val="146"/>
        </w:numPr>
        <w:spacing w:before="120" w:after="120" w:line="288" w:lineRule="auto"/>
        <w:ind w:left="0"/>
        <w:jc w:val="left"/>
      </w:pPr>
      <w:r>
        <w:rPr>
          <w:rFonts w:eastAsia="等线" w:ascii="Arial" w:cs="Arial" w:hAnsi="Arial"/>
          <w:sz w:val="22"/>
        </w:rPr>
        <w:t>发起人点击领取后一次性发放本场全部结算奖励，并清除宴会台待领奖状态。</w:t>
      </w:r>
    </w:p>
    <w:p>
      <w:pPr>
        <w:numPr>
          <w:numId w:val="147"/>
        </w:numPr>
        <w:spacing w:before="120" w:after="120" w:line="288" w:lineRule="auto"/>
        <w:ind w:left="0"/>
        <w:jc w:val="left"/>
      </w:pPr>
      <w:r>
        <w:rPr>
          <w:rFonts w:eastAsia="等线" w:ascii="Arial" w:cs="Arial" w:hAnsi="Arial"/>
          <w:sz w:val="22"/>
        </w:rPr>
        <w:t>奖励内容与阶段门槛使用2.5的奖励配置；大纲未定义的正式奖励和阶段数值必须在上线前由策划定案。</w:t>
      </w:r>
    </w:p>
    <w:p>
      <w:pPr>
        <w:pStyle w:val="4"/>
        <w:spacing w:before="260" w:after="120" w:line="288" w:lineRule="auto"/>
        <w:ind w:left="0"/>
        <w:jc w:val="left"/>
        <w:outlineLvl w:val="3"/>
      </w:pPr>
      <w:bookmarkStart w:name="heading_45" w:id="45"/>
      <w:r>
        <w:rPr>
          <w:rFonts w:eastAsia="等线" w:ascii="Arial" w:cs="Arial" w:hAnsi="Arial"/>
          <w:b w:val="true"/>
          <w:sz w:val="28"/>
        </w:rPr>
        <w:t>再次开启</w:t>
      </w:r>
      <w:bookmarkEnd w:id="45"/>
    </w:p>
    <w:p>
      <w:pPr>
        <w:numPr>
          <w:numId w:val="148"/>
        </w:numPr>
        <w:spacing w:before="120" w:after="120" w:line="288" w:lineRule="auto"/>
        <w:ind w:left="0"/>
        <w:jc w:val="left"/>
      </w:pPr>
      <w:r>
        <w:rPr>
          <w:rFonts w:eastAsia="等线" w:ascii="Arial" w:cs="Arial" w:hAnsi="Arial"/>
          <w:sz w:val="22"/>
        </w:rPr>
        <w:t>本轮开宴消耗的卡牌不返还。</w:t>
      </w:r>
    </w:p>
    <w:p>
      <w:pPr>
        <w:numPr>
          <w:numId w:val="149"/>
        </w:numPr>
        <w:spacing w:before="120" w:after="120" w:line="288" w:lineRule="auto"/>
        <w:ind w:left="0"/>
        <w:jc w:val="left"/>
      </w:pPr>
      <w:r>
        <w:rPr>
          <w:rFonts w:eastAsia="等线" w:ascii="Arial" w:cs="Arial" w:hAnsi="Arial"/>
          <w:sz w:val="22"/>
        </w:rPr>
        <w:t>玩家再次满足六类卡牌各1张且至少1张自得卡时，可以立即开启新一轮；没有额外冷却时间或每日开宴次数限制。</w:t>
      </w:r>
    </w:p>
    <w:p>
      <w:pPr>
        <w:numPr>
          <w:numId w:val="150"/>
        </w:numPr>
        <w:spacing w:before="120" w:after="120" w:line="288" w:lineRule="auto"/>
        <w:ind w:left="0"/>
        <w:jc w:val="left"/>
      </w:pPr>
      <w:r>
        <w:rPr>
          <w:rFonts w:eastAsia="等线" w:ascii="Arial" w:cs="Arial" w:hAnsi="Arial"/>
          <w:sz w:val="22"/>
        </w:rPr>
        <w:t>新一轮重新计算24小时倒计时、订单完成数、实际使用赠卡的好友、来客、订单与参会领取状态。</w:t>
      </w:r>
    </w:p>
    <w:p>
      <w:pPr>
        <w:numPr>
          <w:numId w:val="151"/>
        </w:numPr>
        <w:spacing w:before="120" w:after="120" w:line="288" w:lineRule="auto"/>
        <w:ind w:left="0"/>
        <w:jc w:val="left"/>
      </w:pPr>
      <w:r>
        <w:rPr>
          <w:rFonts w:eastAsia="等线" w:ascii="Arial" w:cs="Arial" w:hAnsi="Arial"/>
          <w:sz w:val="22"/>
        </w:rPr>
        <w:t>再次开启使用2.4同一筹备和开宴流程，不建立独立扣卡规则。</w:t>
      </w:r>
    </w:p>
    <w:p>
      <w:pPr>
        <w:pStyle w:val="3"/>
        <w:spacing w:before="300" w:after="120" w:line="288" w:lineRule="auto"/>
        <w:ind w:left="0"/>
        <w:jc w:val="left"/>
        <w:outlineLvl w:val="2"/>
      </w:pPr>
      <w:bookmarkStart w:name="heading_46" w:id="46"/>
      <w:r>
        <w:rPr>
          <w:rFonts w:eastAsia="等线" w:ascii="Arial" w:cs="Arial" w:hAnsi="Arial"/>
          <w:b w:val="true"/>
          <w:sz w:val="30"/>
        </w:rPr>
        <w:t>2.7.2 界面</w:t>
      </w:r>
      <w:bookmarkEnd w:id="46"/>
    </w:p>
    <w:p>
      <w:pPr>
        <w:numPr>
          <w:numId w:val="152"/>
        </w:numPr>
        <w:spacing w:before="120" w:after="120" w:line="288" w:lineRule="auto"/>
        <w:ind w:left="0"/>
        <w:jc w:val="left"/>
      </w:pPr>
      <w:r>
        <w:rPr>
          <w:rFonts w:eastAsia="等线" w:ascii="Arial" w:cs="Arial" w:hAnsi="Arial"/>
          <w:sz w:val="22"/>
        </w:rPr>
        <w:t>状态级文字模拟—自动结束：场景层撤除甜品陈列和宴会装饰，来客与订单入口消失；宴会台进入待领奖状态。</w:t>
      </w:r>
    </w:p>
    <w:p>
      <w:pPr>
        <w:numPr>
          <w:numId w:val="153"/>
        </w:numPr>
        <w:spacing w:before="120" w:after="120" w:line="288" w:lineRule="auto"/>
        <w:ind w:left="0"/>
        <w:jc w:val="left"/>
      </w:pPr>
      <w:r>
        <w:rPr>
          <w:rFonts w:eastAsia="等线" w:ascii="Arial" w:cs="Arial" w:hAnsi="Arial"/>
          <w:sz w:val="22"/>
        </w:rPr>
        <w:t>状态级文字模拟—结算待领：结算面板显示“品鉴会已结束”、本场完成订单数、订单奖励和阶段奖励；底部显示“领取结算奖励”。</w:t>
      </w:r>
    </w:p>
    <w:p>
      <w:pPr>
        <w:numPr>
          <w:numId w:val="154"/>
        </w:numPr>
        <w:spacing w:before="120" w:after="120" w:line="288" w:lineRule="auto"/>
        <w:ind w:left="0"/>
        <w:jc w:val="left"/>
      </w:pPr>
      <w:r>
        <w:rPr>
          <w:rFonts w:eastAsia="等线" w:ascii="Arial" w:cs="Arial" w:hAnsi="Arial"/>
          <w:sz w:val="22"/>
        </w:rPr>
        <w:t>状态级文字模拟—领取完成：结算面板关闭，宴会台恢复空闲可用；玩家再次满足开宴条件后进入2.4筹备界面。</w:t>
      </w:r>
    </w:p>
    <w:p>
      <w:pPr>
        <w:numPr>
          <w:numId w:val="155"/>
        </w:numPr>
        <w:spacing w:before="120" w:after="120" w:line="288" w:lineRule="auto"/>
        <w:ind w:left="0"/>
        <w:jc w:val="left"/>
      </w:pPr>
      <w:r>
        <w:rPr>
          <w:rFonts w:eastAsia="等线" w:ascii="Arial" w:cs="Arial" w:hAnsi="Arial"/>
          <w:sz w:val="22"/>
        </w:rPr>
        <w:t>可见文字：品鉴会已结束、本场完成订单数格式、领取结算奖励、订单奖励、阶段奖励。</w:t>
      </w:r>
    </w:p>
    <w:p>
      <w:pPr>
        <w:numPr>
          <w:numId w:val="156"/>
        </w:numPr>
        <w:spacing w:before="120" w:after="120" w:line="288" w:lineRule="auto"/>
        <w:ind w:left="0"/>
        <w:jc w:val="left"/>
      </w:pPr>
      <w:r>
        <w:rPr>
          <w:rFonts w:eastAsia="等线" w:ascii="Arial" w:cs="Arial" w:hAnsi="Arial"/>
          <w:sz w:val="22"/>
        </w:rPr>
        <w:t>图标或其他美术资源：宴会结束转场、待领奖励场景表现、订单奖励与阶段奖励分组底板、奖励图标、领取按钮常态/按下状态、领取完成反馈。</w:t>
      </w:r>
    </w:p>
    <w:p>
      <w:pPr>
        <w:numPr>
          <w:numId w:val="157"/>
        </w:numPr>
        <w:spacing w:before="120" w:after="120" w:line="288" w:lineRule="auto"/>
        <w:ind w:left="0"/>
        <w:jc w:val="left"/>
      </w:pPr>
      <w:r>
        <w:rPr>
          <w:rFonts w:eastAsia="等线" w:ascii="Arial" w:cs="Arial" w:hAnsi="Arial"/>
          <w:sz w:val="22"/>
        </w:rPr>
        <w:t>纯运行时数值：本场完成订单数、订单奖励条目、阶段奖励条目、是否已领取、下一轮卡牌库存。</w:t>
      </w:r>
    </w:p>
    <w:p>
      <w:pPr>
        <w:numPr>
          <w:numId w:val="158"/>
        </w:numPr>
        <w:spacing w:before="120" w:after="120" w:line="288" w:lineRule="auto"/>
        <w:ind w:left="0"/>
        <w:jc w:val="left"/>
      </w:pPr>
      <w:r>
        <w:rPr>
          <w:rFonts w:eastAsia="等线" w:ascii="Arial" w:cs="Arial" w:hAnsi="Arial"/>
          <w:sz w:val="22"/>
        </w:rPr>
        <w:t>呈现方式待确认：奖励结算使用独立弹窗还是宴会台气泡展开、订单奖励与阶段奖励的分组布局、待领奖状态能否与新一轮筹备入口同时存在。</w:t>
      </w:r>
    </w:p>
    <w:p>
      <w:pPr>
        <w:pBdr>
          <w:bottom w:val="single" w:color="dee0e3"/>
          <w:between w:val="single" w:color="dee0e3"/>
        </w:pBdr>
        <w:spacing w:before="120" w:after="120" w:line="288" w:lineRule="auto"/>
        <w:ind w:left="0"/>
      </w:pPr>
    </w:p>
    <w:p>
      <w:pPr>
        <w:spacing w:before="120" w:after="120" w:line="288" w:lineRule="auto"/>
        <w:ind w:left="0"/>
        <w:jc w:val="left"/>
      </w:pPr>
      <w:r>
        <w:rPr>
          <w:rFonts w:eastAsia="等线" w:ascii="Arial" w:cs="Arial" w:hAnsi="Arial"/>
          <w:sz w:val="22"/>
        </w:rPr>
        <w:t>此处需要UI参考图（宴会结束结算界面）</w:t>
      </w:r>
    </w:p>
    <w:p>
      <w:pPr>
        <w:pBdr>
          <w:bottom w:val="single" w:color="dee0e3"/>
          <w:between w:val="single" w:color="dee0e3"/>
        </w:pBdr>
        <w:spacing w:before="120" w:after="120" w:line="288" w:lineRule="auto"/>
        <w:ind w:left="0"/>
      </w:pPr>
    </w:p>
    <w:tbl>
      <w:tblPr>
        <w:tblW w:w="0" w:type="auto"/>
        <w:tblInd w:w="0" w:type="dxa"/>
        <w:tblBorders>
          <w:top w:val="single" w:color="dee0e3"/>
          <w:left w:val="single" w:color="dee0e3"/>
          <w:bottom w:val="single" w:color="dee0e3"/>
          <w:right w:val="single" w:color="dee0e3"/>
          <w:insideH w:val="single" w:color="dee0e3"/>
          <w:insideV w:val="single" w:color="dee0e3"/>
        </w:tblBorders>
        <w:tblLayout w:type="fixed"/>
      </w:tblPr>
      <w:tblGrid>
        <w:gridCol w:w="2760"/>
        <w:gridCol w:w="2760"/>
        <w:gridCol w:w="2760"/>
      </w:tblGrid>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文本ID</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文本内容</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备注</w:t>
            </w:r>
          </w:p>
        </w:tc>
      </w:tr>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601</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品鉴会已结束</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宴会结束结算状态标题</w:t>
            </w:r>
          </w:p>
        </w:tc>
      </w:tr>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602</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本场完成%s%单</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%s%表示本场成功完成订单数量</w:t>
            </w:r>
          </w:p>
        </w:tc>
      </w:tr>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603</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领取结算奖励</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发起人领取本场结算奖励的按钮</w:t>
            </w:r>
          </w:p>
        </w:tc>
      </w:tr>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604</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订单奖励</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结算奖励分类标签</w:t>
            </w:r>
          </w:p>
        </w:tc>
      </w:tr>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605</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阶段奖励</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结算奖励分类标签</w:t>
            </w:r>
          </w:p>
        </w:tc>
      </w:tr>
    </w:tbl>
    <w:p>
      <w:pPr>
        <w:pStyle w:val="3"/>
        <w:spacing w:before="300" w:after="120" w:line="288" w:lineRule="auto"/>
        <w:ind w:left="0"/>
        <w:jc w:val="left"/>
        <w:outlineLvl w:val="2"/>
      </w:pPr>
      <w:bookmarkStart w:name="heading_47" w:id="47"/>
      <w:r>
        <w:rPr>
          <w:rFonts w:eastAsia="等线" w:ascii="Arial" w:cs="Arial" w:hAnsi="Arial"/>
          <w:b w:val="true"/>
          <w:sz w:val="30"/>
        </w:rPr>
        <w:t>2.7.3 流程</w:t>
      </w:r>
      <w:bookmarkEnd w:id="47"/>
    </w:p>
    <w:p>
      <w:pPr>
        <w:numPr>
          <w:numId w:val="159"/>
        </w:numPr>
        <w:spacing w:before="120" w:after="120" w:line="288" w:lineRule="auto"/>
        <w:ind w:left="0"/>
        <w:jc w:val="left"/>
      </w:pPr>
      <w:r>
        <w:rPr>
          <w:rFonts w:eastAsia="等线" w:ascii="Arial" w:cs="Arial" w:hAnsi="Arial"/>
          <w:sz w:val="22"/>
        </w:rPr>
        <w:t>24小时结束时系统自动完成状态恢复、场景撤除、来客清退、订单关闭、参会入口关闭和发起人奖励结算。</w:t>
      </w:r>
    </w:p>
    <w:p>
      <w:pPr>
        <w:numPr>
          <w:numId w:val="160"/>
        </w:numPr>
        <w:spacing w:before="120" w:after="120" w:line="288" w:lineRule="auto"/>
        <w:ind w:left="0"/>
        <w:jc w:val="left"/>
      </w:pPr>
      <w:r>
        <w:rPr>
          <w:rFonts w:eastAsia="等线" w:ascii="Arial" w:cs="Arial" w:hAnsi="Arial"/>
          <w:sz w:val="22"/>
        </w:rPr>
        <w:t>发起人结算奖励领取是独立按钮流程；领取完成后清除待领奖状态。</w:t>
      </w:r>
    </w:p>
    <w:p>
      <w:pPr>
        <w:numPr>
          <w:numId w:val="161"/>
        </w:numPr>
        <w:spacing w:before="120" w:after="120" w:line="288" w:lineRule="auto"/>
        <w:ind w:left="0"/>
        <w:jc w:val="left"/>
      </w:pPr>
      <w:r>
        <w:rPr>
          <w:rFonts w:eastAsia="等线" w:ascii="Arial" w:cs="Arial" w:hAnsi="Arial"/>
          <w:sz w:val="22"/>
        </w:rPr>
        <w:t>再次开宴复用2.4流程，因此不重复生成另一张同义开宴流程图。</w:t>
      </w:r>
    </w:p>
    <w:p>
      <w:pPr>
        <w:pBdr>
          <w:bottom w:val="single" w:color="dee0e3"/>
          <w:between w:val="single" w:color="dee0e3"/>
        </w:pBdr>
        <w:spacing w:before="120" w:after="120" w:line="288" w:lineRule="auto"/>
        <w:ind w:left="0"/>
      </w:pPr>
    </w:p>
    <w:p>
      <w:pPr>
        <w:spacing w:before="120" w:after="120" w:line="288" w:lineRule="auto"/>
        <w:ind w:left="0"/>
        <w:jc w:val="left"/>
      </w:pPr>
      <w:r>
        <w:rPr>
          <w:rFonts w:eastAsia="等线" w:ascii="Arial" w:cs="Arial" w:hAnsi="Arial"/>
          <w:sz w:val="22"/>
        </w:rPr>
        <w:t>此处需要流程图（宴会结束与奖励结算流程）</w:t>
      </w:r>
    </w:p>
    <w:p>
      <w:pPr>
        <w:pBdr>
          <w:bottom w:val="single" w:color="dee0e3"/>
          <w:between w:val="single" w:color="dee0e3"/>
        </w:pBdr>
        <w:spacing w:before="120" w:after="120" w:line="288" w:lineRule="auto"/>
        <w:ind w:left="0"/>
      </w:pPr>
    </w:p>
    <w:p>
      <w:pPr>
        <w:pBdr>
          <w:bottom w:val="single" w:color="dee0e3"/>
          <w:between w:val="single" w:color="dee0e3"/>
        </w:pBdr>
        <w:spacing w:before="120" w:after="120" w:line="288" w:lineRule="auto"/>
        <w:ind w:left="0"/>
      </w:pPr>
    </w:p>
    <w:p>
      <w:pPr>
        <w:spacing w:before="120" w:after="120" w:line="288" w:lineRule="auto"/>
        <w:ind w:left="0"/>
        <w:jc w:val="left"/>
      </w:pPr>
      <w:r>
        <w:rPr>
          <w:rFonts w:eastAsia="等线" w:ascii="Arial" w:cs="Arial" w:hAnsi="Arial"/>
          <w:sz w:val="22"/>
        </w:rPr>
        <w:t>此处需要流程图（发起人结算奖励领取流程）</w:t>
      </w:r>
    </w:p>
    <w:p>
      <w:pPr>
        <w:pBdr>
          <w:bottom w:val="single" w:color="dee0e3"/>
          <w:between w:val="single" w:color="dee0e3"/>
        </w:pBdr>
        <w:spacing w:before="120" w:after="120" w:line="288" w:lineRule="auto"/>
        <w:ind w:left="0"/>
      </w:pPr>
    </w:p>
    <w:p>
      <w:pPr>
        <w:pStyle w:val="1"/>
        <w:spacing w:before="380" w:after="140" w:line="288" w:lineRule="auto"/>
        <w:ind w:left="0"/>
        <w:jc w:val="left"/>
        <w:outlineLvl w:val="0"/>
      </w:pPr>
      <w:bookmarkStart w:name="heading_48" w:id="48"/>
      <w:r>
        <w:rPr>
          <w:rFonts w:eastAsia="等线" w:ascii="Arial" w:cs="Arial" w:hAnsi="Arial"/>
          <w:b w:val="true"/>
          <w:sz w:val="36"/>
        </w:rPr>
        <w:t>3. 数据打点需求</w:t>
      </w:r>
      <w:bookmarkEnd w:id="48"/>
    </w:p>
    <w:tbl>
      <w:tblPr>
        <w:tblW w:w="0" w:type="auto"/>
        <w:tblInd w:w="0" w:type="dxa"/>
        <w:tblBorders>
          <w:top w:val="single" w:color="dee0e3"/>
          <w:left w:val="single" w:color="dee0e3"/>
          <w:bottom w:val="single" w:color="dee0e3"/>
          <w:right w:val="single" w:color="dee0e3"/>
          <w:insideH w:val="single" w:color="dee0e3"/>
          <w:insideV w:val="single" w:color="dee0e3"/>
        </w:tblBorders>
        <w:tblLayout w:type="fixed"/>
      </w:tblPr>
      <w:tblGrid>
        <w:gridCol w:w="2760"/>
        <w:gridCol w:w="2760"/>
        <w:gridCol w:w="2760"/>
      </w:tblGrid>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事件</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触发时机</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必需记录内容</w:t>
            </w:r>
          </w:p>
        </w:tc>
      </w:tr>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宴会台解锁</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玩家达到5级并完成宴会台放置</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解锁等级、预设功能位、放置结果、初始连通与可用状态</w:t>
            </w:r>
          </w:p>
        </w:tc>
      </w:tr>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卡牌常规产出</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每次常规随机卡牌完成</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卡牌类别、产出前后两类库存、是否缺少类别、产出前后重复计数、是否触发保底、是否因满仓兑换基础资源</w:t>
            </w:r>
          </w:p>
        </w:tc>
      </w:tr>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好友赠卡</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赠送成功或校验失败</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卡牌类别、赠送者与接收者、双方变更前后对应库存、双方当日次数、失败原因；成功时记录赠送者来源关系</w:t>
            </w:r>
          </w:p>
        </w:tc>
      </w:tr>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品鉴会开启</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开宴原子操作成功或失败</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六类选卡来源、实际使用赠卡的好友及数量、扣除前后六类库存、开宴结果、失败原因、开始与结束时间</w:t>
            </w:r>
          </w:p>
        </w:tc>
      </w:tr>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来客与订单</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来客生成、订单生成、拒绝、提交或自动关闭</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来客来源类型、好友关系状态、订单要求甜品、生成时是否已拥有、订单状态变化、关闭原因、提交前后甜品数量、本场完成订单数</w:t>
            </w:r>
          </w:p>
        </w:tc>
      </w:tr>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参会奖励领取</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参会领取成功或失败</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发起人、参会人、本场是否已领、当日领取前后次数、领取结果和失败原因、实际奖励内容</w:t>
            </w:r>
          </w:p>
        </w:tc>
      </w:tr>
      <w:tr>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品鉴会结束与结算</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24小时结束、结算生成、发起人领取</w:t>
            </w:r>
          </w:p>
        </w:tc>
        <w:tc>
          <w:tcPr>
            <w:tcW w:w="276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本场完成订单数、关闭订单数、订单奖励、阶段奖励、结算生成时间、领取状态和实际发放内容</w:t>
            </w:r>
          </w:p>
        </w:tc>
      </w:tr>
    </w:tbl>
    <w:p>
      <w:pPr>
        <w:numPr>
          <w:numId w:val="162"/>
        </w:numPr>
        <w:spacing w:before="120" w:after="120" w:line="288" w:lineRule="auto"/>
        <w:ind w:left="0"/>
        <w:jc w:val="left"/>
      </w:pPr>
      <w:r>
        <w:rPr>
          <w:rFonts w:eastAsia="等线" w:ascii="Arial" w:cs="Arial" w:hAnsi="Arial"/>
          <w:sz w:val="22"/>
        </w:rPr>
        <w:t>卡牌和甜品属于玩法道具变化，必须记录变更前数量、变更后数量、变更途径和变更数量。</w:t>
      </w:r>
    </w:p>
    <w:p>
      <w:pPr>
        <w:numPr>
          <w:numId w:val="163"/>
        </w:numPr>
        <w:spacing w:before="120" w:after="120" w:line="288" w:lineRule="auto"/>
        <w:ind w:left="0"/>
        <w:jc w:val="left"/>
      </w:pPr>
      <w:r>
        <w:rPr>
          <w:rFonts w:eastAsia="等线" w:ascii="Arial" w:cs="Arial" w:hAnsi="Arial"/>
          <w:sz w:val="22"/>
        </w:rPr>
        <w:t>若奖励配置后续投放宝石、晶石、金币或其他货币，还必须按项目核心知识补充对应货币的变更前数量、变更后数量、变更途径和变更数量；当前测试奖励ID不代表任何货币。</w:t>
      </w:r>
    </w:p>
    <w:p>
      <w:pPr>
        <w:pStyle w:val="1"/>
        <w:spacing w:before="380" w:after="140" w:line="288" w:lineRule="auto"/>
        <w:ind w:left="0"/>
        <w:jc w:val="left"/>
        <w:outlineLvl w:val="0"/>
      </w:pPr>
      <w:bookmarkStart w:name="heading_49" w:id="49"/>
      <w:r>
        <w:rPr>
          <w:rFonts w:eastAsia="等线" w:ascii="Arial" w:cs="Arial" w:hAnsi="Arial"/>
          <w:b w:val="true"/>
          <w:sz w:val="36"/>
        </w:rPr>
        <w:t>4. GM工具需求</w:t>
      </w:r>
      <w:bookmarkEnd w:id="49"/>
    </w:p>
    <w:p>
      <w:pPr>
        <w:spacing w:before="120" w:after="120" w:line="288" w:lineRule="auto"/>
        <w:ind w:left="0"/>
        <w:jc w:val="left"/>
      </w:pPr>
      <w:r>
        <w:rPr>
          <w:rFonts w:eastAsia="等线" w:ascii="Arial" w:cs="Arial" w:hAnsi="Arial"/>
          <w:sz w:val="22"/>
        </w:rPr>
        <w:t>空</w:t>
      </w:r>
    </w:p>
    <w:p>
      <w:pPr>
        <w:pStyle w:val="1"/>
        <w:spacing w:before="380" w:after="140" w:line="288" w:lineRule="auto"/>
        <w:ind w:left="0"/>
        <w:jc w:val="left"/>
        <w:outlineLvl w:val="0"/>
      </w:pPr>
      <w:bookmarkStart w:name="heading_50" w:id="50"/>
      <w:r>
        <w:rPr>
          <w:rFonts w:eastAsia="等线" w:ascii="Arial" w:cs="Arial" w:hAnsi="Arial"/>
          <w:b w:val="true"/>
          <w:sz w:val="36"/>
        </w:rPr>
        <w:t>5. 成就需求</w:t>
      </w:r>
      <w:bookmarkEnd w:id="50"/>
    </w:p>
    <w:p>
      <w:pPr>
        <w:spacing w:before="120" w:after="120" w:line="288" w:lineRule="auto"/>
        <w:ind w:left="0"/>
        <w:jc w:val="left"/>
      </w:pPr>
      <w:r>
        <w:rPr>
          <w:rFonts w:eastAsia="等线" w:ascii="Arial" w:cs="Arial" w:hAnsi="Arial"/>
          <w:sz w:val="22"/>
        </w:rPr>
        <w:t>空</w:t>
      </w:r>
    </w:p>
    <w:p>
      <w:pPr>
        <w:pStyle w:val="1"/>
        <w:spacing w:before="380" w:after="140" w:line="288" w:lineRule="auto"/>
        <w:ind w:left="0"/>
        <w:jc w:val="left"/>
        <w:outlineLvl w:val="0"/>
      </w:pPr>
      <w:bookmarkStart w:name="heading_51" w:id="51"/>
      <w:r>
        <w:rPr>
          <w:rFonts w:eastAsia="等线" w:ascii="Arial" w:cs="Arial" w:hAnsi="Arial"/>
          <w:b w:val="true"/>
          <w:sz w:val="36"/>
        </w:rPr>
        <w:t>6. 配置表</w:t>
      </w:r>
      <w:bookmarkEnd w:id="51"/>
    </w:p>
    <w:p>
      <w:pPr>
        <w:pStyle w:val="2"/>
        <w:spacing w:before="320" w:after="120" w:line="288" w:lineRule="auto"/>
        <w:ind w:left="0"/>
        <w:jc w:val="left"/>
        <w:outlineLvl w:val="1"/>
      </w:pPr>
      <w:bookmarkStart w:name="heading_52" w:id="52"/>
      <w:r>
        <w:rPr>
          <w:rFonts w:eastAsia="等线" w:ascii="Arial" w:cs="Arial" w:hAnsi="Arial"/>
          <w:b w:val="true"/>
          <w:sz w:val="32"/>
        </w:rPr>
        <w:t>6.1 常量表</w:t>
      </w:r>
      <w:bookmarkEnd w:id="52"/>
    </w:p>
    <w:p>
      <w:pPr>
        <w:pStyle w:val="3"/>
        <w:spacing w:before="300" w:after="120" w:line="288" w:lineRule="auto"/>
        <w:ind w:left="0"/>
        <w:jc w:val="left"/>
        <w:outlineLvl w:val="2"/>
      </w:pPr>
      <w:bookmarkStart w:name="heading_53" w:id="53"/>
      <w:r>
        <w:rPr>
          <w:rFonts w:eastAsia="等线" w:ascii="Arial" w:cs="Arial" w:hAnsi="Arial"/>
          <w:b w:val="true"/>
          <w:sz w:val="30"/>
        </w:rPr>
        <w:t>6.1.1 甜品品鉴会常量表</w:t>
      </w:r>
      <w:bookmarkEnd w:id="53"/>
    </w:p>
    <w:tbl>
      <w:tblPr>
        <w:tblW w:w="0" w:type="auto"/>
        <w:tblInd w:w="0" w:type="dxa"/>
        <w:tblBorders>
          <w:top w:val="single" w:color="dee0e3"/>
          <w:left w:val="single" w:color="dee0e3"/>
          <w:bottom w:val="single" w:color="dee0e3"/>
          <w:right w:val="single" w:color="dee0e3"/>
          <w:insideH w:val="single" w:color="dee0e3"/>
          <w:insideV w:val="single" w:color="dee0e3"/>
        </w:tblBorders>
        <w:tblLayout w:type="fixed"/>
      </w:tblPr>
      <w:tblGrid>
        <w:gridCol w:w="1650"/>
        <w:gridCol w:w="1650"/>
        <w:gridCol w:w="1650"/>
        <w:gridCol w:w="1650"/>
        <w:gridCol w:w="1650"/>
      </w:tblGrid>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辅助列</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辅助列</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辅助列</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辅助列</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辅助列</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字段名</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客户端类型</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客户端值</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服务器端值</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备注</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banquet_unlock_level</w:t>
            </w: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5</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品鉴会与宴会台解锁等级</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banquet_table_preset_position_id</w:t>
            </w: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10001</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店铺区域解锁时自动放置宴会台的预设功能位ID（测试值）</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banquet_card_type_count</w:t>
            </w: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6</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品鉴会卡牌类别总数</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self_card_stock_limit</w:t>
            </w: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99</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每种自得卡独立库存上限（测试值）</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gift_card_stock_limit</w:t>
            </w: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99</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每种好友赠卡独立库存上限（测试值）</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regular_card_daily_limit</w:t>
            </w: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4</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常规途径每日最多获得卡牌数量</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pity_existing_repeat_count</w:t>
            </w: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6</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连续获得已有类别达到该次数后，下次从缺少类别中随机</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daily_quota_reset_hour</w:t>
            </w: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5</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所有每日额度的服务器刷新小时（测试值，具体时区与正式时刻待项目统一）</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gift_send_daily_limit</w:t>
            </w: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5</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每名玩家每日成功赠送卡牌上限</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gift_same_friend_daily_limit</w:t>
            </w: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1</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每名玩家每日向同一好友成功赠卡上限</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gift_receive_daily_limit</w:t>
            </w: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5</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每名玩家每日成功接收好友赠卡上限</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card_cost_each_type</w:t>
            </w: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1</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开启一场品鉴会时每种卡牌消耗数量</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self_card_minimum</w:t>
            </w: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1</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六张开宴卡牌中至少使用的自得卡数量</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banquet_duration_seconds</w:t>
            </w: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86400</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单场品鉴会持续时间，单位为秒</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banquet_visitor_capacity</w:t>
            </w: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6</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店内与路上的宴会来客合计上限</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pending_order_limit</w:t>
            </w: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3</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同时存在的待处理订单上限</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completed_order_limit</w:t>
            </w: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20</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单场成功完成订单上限</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visitor_refresh_interval_seconds</w:t>
            </w: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60</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来客名额释放后的标准刷新间隔，单位为秒（测试值）</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owned_dessert_order_ratio</w:t>
            </w: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5000</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订单生成时已拥有甜品的测试比例，使用整数万分比（测试值）</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attendance_reward_per_banquet</w:t>
            </w: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1</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同一玩家在同一场品鉴会中可领取的基础参会奖励份数</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attendance_reward_daily_limit</w:t>
            </w: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5</w:t>
            </w:r>
          </w:p>
        </w:tc>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每名玩家每日从不同好友品鉴会中可领取的基础参会奖励份数</w:t>
            </w:r>
          </w:p>
        </w:tc>
      </w:tr>
    </w:tbl>
    <w:p>
      <w:pPr>
        <w:pStyle w:val="2"/>
        <w:spacing w:before="320" w:after="120" w:line="288" w:lineRule="auto"/>
        <w:ind w:left="0"/>
        <w:jc w:val="left"/>
        <w:outlineLvl w:val="1"/>
      </w:pPr>
      <w:bookmarkStart w:name="heading_54" w:id="54"/>
      <w:r>
        <w:rPr>
          <w:rFonts w:eastAsia="等线" w:ascii="Arial" w:cs="Arial" w:hAnsi="Arial"/>
          <w:b w:val="true"/>
          <w:sz w:val="32"/>
        </w:rPr>
        <w:t>6.2 普通配置表</w:t>
      </w:r>
      <w:bookmarkEnd w:id="54"/>
    </w:p>
    <w:p>
      <w:pPr>
        <w:pStyle w:val="3"/>
        <w:spacing w:before="300" w:after="120" w:line="288" w:lineRule="auto"/>
        <w:ind w:left="0"/>
        <w:jc w:val="left"/>
        <w:outlineLvl w:val="2"/>
      </w:pPr>
      <w:bookmarkStart w:name="heading_55" w:id="55"/>
      <w:r>
        <w:rPr>
          <w:rFonts w:eastAsia="等线" w:ascii="Arial" w:cs="Arial" w:hAnsi="Arial"/>
          <w:b w:val="true"/>
          <w:sz w:val="30"/>
        </w:rPr>
        <w:t>6.2.1 卡牌类别配置表</w:t>
      </w:r>
      <w:bookmarkEnd w:id="55"/>
    </w:p>
    <w:tbl>
      <w:tblPr>
        <w:tblW w:w="0" w:type="auto"/>
        <w:tblInd w:w="0" w:type="dxa"/>
        <w:tblBorders>
          <w:top w:val="single" w:color="dee0e3"/>
          <w:left w:val="single" w:color="dee0e3"/>
          <w:bottom w:val="single" w:color="dee0e3"/>
          <w:right w:val="single" w:color="dee0e3"/>
          <w:insideH w:val="single" w:color="dee0e3"/>
          <w:insideV w:val="single" w:color="dee0e3"/>
        </w:tblBorders>
        <w:tblLayout w:type="fixed"/>
      </w:tblPr>
      <w:tblGrid>
        <w:gridCol w:w="1650"/>
        <w:gridCol w:w="1650"/>
        <w:gridCol w:w="1650"/>
        <w:gridCol w:w="1650"/>
        <w:gridCol w:w="1650"/>
      </w:tblGrid>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策划命名</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主题(必须在第一列)</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上线版本</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卡牌类别名称</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卡牌类别编码</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配置内容</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数字</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版本号</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用于策划与界面识别的类别文字</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程序识别类别的英文枚举</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填写类型</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必填</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必填</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必填</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必填</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字段类型</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long</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str</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str</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字段名称</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id</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version</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card_type_name</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card_type_code</w:t>
            </w: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额外标签</w:t>
            </w: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预留行1</w:t>
            </w: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r>
      <w:tr>
        <w:tc>
          <w:tcPr>
            <w:tcW w:w="1650"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预留行2</w:t>
            </w: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left"/>
            </w:pPr>
          </w:p>
        </w:tc>
      </w:tr>
      <w:tr>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22001</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1</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甜点卡</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dessert</w:t>
            </w:r>
          </w:p>
        </w:tc>
      </w:tr>
      <w:tr>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22002</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1</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饮品卡</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drink</w:t>
            </w:r>
          </w:p>
        </w:tc>
      </w:tr>
      <w:tr>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22003</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1</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餐具卡</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tableware</w:t>
            </w:r>
          </w:p>
        </w:tc>
      </w:tr>
      <w:tr>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22004</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1</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装饰卡</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decoration</w:t>
            </w:r>
          </w:p>
        </w:tc>
      </w:tr>
      <w:tr>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22005</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1</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主厨卡</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chef</w:t>
            </w:r>
          </w:p>
        </w:tc>
      </w:tr>
      <w:tr>
        <w:tc>
          <w:tcPr>
            <w:tcW w:w="1650" w:type="dxa"/>
            <w:tcMar>
              <w:top w:type="dxa" w:w="60"/>
              <w:left w:type="dxa" w:w="120"/>
              <w:bottom w:type="dxa" w:w="30"/>
              <w:right w:type="dxa" w:w="120"/>
            </w:tcMar>
          </w:tcPr>
          <w:p>
            <w:pPr>
              <w:spacing w:before="120" w:after="120" w:line="288" w:lineRule="auto"/>
              <w:ind w:left="0"/>
              <w:jc w:val="left"/>
            </w:pP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22006</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1</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贵宾卡</w:t>
            </w:r>
          </w:p>
        </w:tc>
        <w:tc>
          <w:tcPr>
            <w:tcW w:w="1650"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vip</w:t>
            </w:r>
          </w:p>
        </w:tc>
      </w:tr>
    </w:tbl>
    <w:p>
      <w:pPr>
        <w:pStyle w:val="3"/>
        <w:spacing w:before="300" w:after="120" w:line="288" w:lineRule="auto"/>
        <w:ind w:left="0"/>
        <w:jc w:val="left"/>
        <w:outlineLvl w:val="2"/>
      </w:pPr>
      <w:bookmarkStart w:name="heading_56" w:id="56"/>
      <w:r>
        <w:rPr>
          <w:rFonts w:eastAsia="等线" w:ascii="Arial" w:cs="Arial" w:hAnsi="Arial"/>
          <w:b w:val="true"/>
          <w:sz w:val="30"/>
        </w:rPr>
        <w:t>6.2.2 品鉴会奖励配置表</w:t>
      </w:r>
      <w:bookmarkEnd w:id="56"/>
    </w:p>
    <w:tbl>
      <w:tblPr>
        <w:tblW w:w="0" w:type="auto"/>
        <w:tblInd w:w="0" w:type="dxa"/>
        <w:tblBorders>
          <w:top w:val="single" w:color="dee0e3"/>
          <w:left w:val="single" w:color="dee0e3"/>
          <w:bottom w:val="single" w:color="dee0e3"/>
          <w:right w:val="single" w:color="dee0e3"/>
          <w:insideH w:val="single" w:color="dee0e3"/>
          <w:insideV w:val="single" w:color="dee0e3"/>
        </w:tblBorders>
        <w:tblLayout w:type="fixed"/>
      </w:tblPr>
      <w:tblGrid>
        <w:gridCol w:w="1185"/>
        <w:gridCol w:w="1185"/>
        <w:gridCol w:w="1185"/>
        <w:gridCol w:w="1185"/>
        <w:gridCol w:w="1185"/>
        <w:gridCol w:w="1185"/>
        <w:gridCol w:w="1185"/>
      </w:tblGrid>
      <w:tr>
        <w:tc>
          <w:tcPr>
            <w:tcW w:w="1185"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策划命名</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主题(必须在第一列)</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上线版本</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发放场景编码</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达成门槛</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奖励内容</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配置说明</w:t>
            </w:r>
          </w:p>
        </w:tc>
      </w:tr>
      <w:tr>
        <w:tc>
          <w:tcPr>
            <w:tcW w:w="1185"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配置内容</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数字</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版本号</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程序识别发放来源的英文枚举</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触发发放所需次数或完成订单数</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奖励ID+数量，多个奖励项用|分隔</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帮助配置人员理解测试数据</w:t>
            </w:r>
          </w:p>
        </w:tc>
      </w:tr>
      <w:tr>
        <w:tc>
          <w:tcPr>
            <w:tcW w:w="1185"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填写类型</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必填</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必填</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必填</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必填</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必填</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w:t>
            </w:r>
          </w:p>
        </w:tc>
      </w:tr>
      <w:tr>
        <w:tc>
          <w:tcPr>
            <w:tcW w:w="1185"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字段类型</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long</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str</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int</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long_list2</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w:t>
            </w:r>
          </w:p>
        </w:tc>
      </w:tr>
      <w:tr>
        <w:tc>
          <w:tcPr>
            <w:tcW w:w="1185"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字段名称</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id</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version</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grant_scene</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progress_threshold</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reward_items</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w:t>
            </w:r>
          </w:p>
        </w:tc>
      </w:tr>
      <w:tr>
        <w:tc>
          <w:tcPr>
            <w:tcW w:w="1185"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额外标签</w:t>
            </w: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r>
      <w:tr>
        <w:tc>
          <w:tcPr>
            <w:tcW w:w="1185"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预留行1</w:t>
            </w: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r>
      <w:tr>
        <w:tc>
          <w:tcPr>
            <w:tcW w:w="1185" w:type="dxa"/>
            <w:tcMar>
              <w:top w:type="dxa" w:w="60"/>
              <w:left w:type="dxa" w:w="120"/>
              <w:bottom w:type="dxa" w:w="30"/>
              <w:right w:type="dxa" w:w="120"/>
            </w:tcMar>
          </w:tcPr>
          <w:p>
            <w:pPr>
              <w:spacing w:before="120" w:after="120" w:line="288" w:lineRule="auto"/>
              <w:ind w:left="0"/>
              <w:jc w:val="left"/>
            </w:pPr>
            <w:r>
              <w:rPr>
                <w:rFonts w:eastAsia="等线" w:ascii="Arial" w:cs="Arial" w:hAnsi="Arial"/>
                <w:sz w:val="22"/>
              </w:rPr>
              <w:t>预留行2</w:t>
            </w: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left"/>
            </w:pPr>
          </w:p>
        </w:tc>
      </w:tr>
      <w:tr>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22101</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1</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duplicate_card_convert</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1</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10001+1</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自得卡库存已满时兑换的基础资源；奖励ID与数量均为测试数据</w:t>
            </w:r>
          </w:p>
        </w:tc>
      </w:tr>
      <w:tr>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24101</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1</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used_gift_card_thanks</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1</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10002+1</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每实际使用1张好友赠卡，向对应赠卡者发放1份；奖励ID与数量均为测试数据</w:t>
            </w:r>
          </w:p>
        </w:tc>
      </w:tr>
      <w:tr>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25101</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1</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completed_order</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1</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10003+1</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每完成1个订单计入结算的订单奖励；奖励ID与数量均为测试数据</w:t>
            </w:r>
          </w:p>
        </w:tc>
      </w:tr>
      <w:tr>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25102</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1</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completed_order_stage</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5</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10004+1</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订单完成5单阶段奖励，门槛与奖励均为测试数据</w:t>
            </w:r>
          </w:p>
        </w:tc>
      </w:tr>
      <w:tr>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25103</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1</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completed_order_stage</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10</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10005+1</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订单完成10单阶段奖励，门槛与奖励均为测试数据</w:t>
            </w:r>
          </w:p>
        </w:tc>
      </w:tr>
      <w:tr>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25104</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1</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completed_order_stage</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20</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10006+1</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订单完成20单阶段奖励，门槛与奖励均为测试数据</w:t>
            </w:r>
          </w:p>
        </w:tc>
      </w:tr>
      <w:tr>
        <w:tc>
          <w:tcPr>
            <w:tcW w:w="1185" w:type="dxa"/>
            <w:tcMar>
              <w:top w:type="dxa" w:w="60"/>
              <w:left w:type="dxa" w:w="120"/>
              <w:bottom w:type="dxa" w:w="30"/>
              <w:right w:type="dxa" w:w="120"/>
            </w:tcMar>
          </w:tcPr>
          <w:p>
            <w:pPr>
              <w:spacing w:before="120" w:after="120" w:line="288" w:lineRule="auto"/>
              <w:ind w:left="0"/>
              <w:jc w:val="left"/>
            </w:pP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26101</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1</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attendance_base</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1</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10007+1</w:t>
            </w:r>
          </w:p>
        </w:tc>
        <w:tc>
          <w:tcPr>
            <w:tcW w:w="1185" w:type="dxa"/>
            <w:tcMar>
              <w:top w:type="dxa" w:w="60"/>
              <w:left w:type="dxa" w:w="120"/>
              <w:bottom w:type="dxa" w:w="30"/>
              <w:right w:type="dxa" w:w="120"/>
            </w:tcMar>
          </w:tcPr>
          <w:p>
            <w:pPr>
              <w:spacing w:before="120" w:after="120" w:line="288" w:lineRule="auto"/>
              <w:ind w:left="0"/>
              <w:jc w:val="center"/>
            </w:pPr>
            <w:r>
              <w:rPr>
                <w:rFonts w:eastAsia="等线" w:ascii="Arial" w:cs="Arial" w:hAnsi="Arial"/>
                <w:sz w:val="22"/>
              </w:rPr>
              <w:t>每场首次成功领取时发放1份；奖励ID与数量均为测试数据</w:t>
            </w:r>
          </w:p>
        </w:tc>
      </w:tr>
    </w:tbl>
    <w:sectPr>
      <w:footerReference w:type="default" r:id="rId3"/>
      <w:headerReference w:type="default" r:id="rId6"/>
      <w:pgSz w:orient="portrait" w:h="16840" w:w="11905"/>
    </w:sectPr>
  </w:body>
</w:document>
</file>

<file path=word/footer1.xml><?xml version="1.0" encoding="utf-8"?>
<w:ftr xmlns:w="http://schemas.openxmlformats.org/wordprocessingml/2006/main">
  <w:p/>
</w:ftr>
</file>

<file path=word/header1.xml><?xml version="1.0" encoding="utf-8"?>
<w:hdr xmlns:w="http://schemas.openxmlformats.org/wordprocessingml/2006/main" xmlns:v="urn:schemas-microsoft-com:vml" xmlns:o="urn:schemas-microsoft-com:office:office">
  <w:p w:rsidP="" w:rsidRDefault="">
    <w:pPr>
      <w:pStyle w:val="Header"/>
    </w:pPr>
    <w:r>
      <w:rPr>
        <w:noProof/>
      </w:rPr>
      <w:pict>
        <v:shapetype id="_x0000_t136" coordsize="1600,21600" o:spt="136.0"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shapetype="t" text="t"/>
        </v:shapetype>
        <v:shape id="PowerPlusWaterMarkObject1" o:spid="_x0000_s1025" type="#_x0000_t136" style="position:absolute;left:0;text-align:left;margin-left:0;margin-top:0;height:24pt;rotation:315;z-index:-251651072;mso-wrap-edited:f;mso-width-percent:0;mso-height-percent:0;mso-position-horizontal:center;mso-position-horizontal-relative:margin;mso-position-vertical:center;mso-position-vertical-relative:margin;mso-width-percent:0;mso-height-percent:0;width:120pt" wrapcoords="616 5068 390 16297 39 16921 -39 17155 7265 17545 7186 17467 -39 17467 18904 17467 10507 17467 8710 17545 18904 17077 18787 16843 18358 16297 18279 12554 19178 12476 20701 11774 20779 11228 21131 10059 21248 8811 21248 7563 20975 6316 20935 5380 19490 5146 14022 5068 2616 5068" fillcolor="black" stroked="false">
          <v:textpath style="font-family:Lantinghei SC Demibold;font-size:20pt" string=" 魏子宸 9801"/>
          <v:fill opacity="0.3"/>
        </v:shape>
      </w:pict>
    </w:r>
  </w:p>
</w:hdr>
</file>

<file path=word/numbering.xml><?xml version="1.0" encoding="utf-8"?>
<w:numbering xmlns:w="http://schemas.openxmlformats.org/wordprocessingml/2006/main">
  <w:abstractNum w:abstractNumId="108459">
    <w:lvl>
      <w:start w:val="1"/>
      <w:numFmt w:val="decimal"/>
      <w:suff w:val="tab"/>
      <w:lvlText w:val="%1."/>
      <w:rPr>
        <w:color w:val="3370ff"/>
      </w:rPr>
    </w:lvl>
  </w:abstractNum>
  <w:abstractNum w:abstractNumId="108460">
    <w:lvl>
      <w:start w:val="2"/>
      <w:numFmt w:val="decimal"/>
      <w:suff w:val="tab"/>
      <w:lvlText w:val="%1."/>
      <w:rPr>
        <w:color w:val="3370ff"/>
      </w:rPr>
    </w:lvl>
  </w:abstractNum>
  <w:abstractNum w:abstractNumId="108461">
    <w:lvl>
      <w:start w:val="3"/>
      <w:numFmt w:val="decimal"/>
      <w:suff w:val="tab"/>
      <w:lvlText w:val="%1."/>
      <w:rPr>
        <w:color w:val="3370ff"/>
      </w:rPr>
    </w:lvl>
  </w:abstractNum>
  <w:abstractNum w:abstractNumId="108462">
    <w:lvl>
      <w:start w:val="4"/>
      <w:numFmt w:val="decimal"/>
      <w:suff w:val="tab"/>
      <w:lvlText w:val="%1."/>
      <w:rPr>
        <w:color w:val="3370ff"/>
      </w:rPr>
    </w:lvl>
  </w:abstractNum>
  <w:abstractNum w:abstractNumId="108463">
    <w:lvl>
      <w:start w:val="5"/>
      <w:numFmt w:val="decimal"/>
      <w:suff w:val="tab"/>
      <w:lvlText w:val="%1."/>
      <w:rPr>
        <w:color w:val="3370ff"/>
      </w:rPr>
    </w:lvl>
  </w:abstractNum>
  <w:abstractNum w:abstractNumId="108464">
    <w:lvl>
      <w:start w:val="1"/>
      <w:numFmt w:val="decimal"/>
      <w:suff w:val="tab"/>
      <w:lvlText w:val="%1."/>
      <w:rPr>
        <w:color w:val="3370ff"/>
      </w:rPr>
    </w:lvl>
  </w:abstractNum>
  <w:abstractNum w:abstractNumId="108465">
    <w:lvl>
      <w:start w:val="2"/>
      <w:numFmt w:val="decimal"/>
      <w:suff w:val="tab"/>
      <w:lvlText w:val="%1."/>
      <w:rPr>
        <w:color w:val="3370ff"/>
      </w:rPr>
    </w:lvl>
  </w:abstractNum>
  <w:abstractNum w:abstractNumId="108466">
    <w:lvl>
      <w:start w:val="3"/>
      <w:numFmt w:val="decimal"/>
      <w:suff w:val="tab"/>
      <w:lvlText w:val="%1."/>
      <w:rPr>
        <w:color w:val="3370ff"/>
      </w:rPr>
    </w:lvl>
  </w:abstractNum>
  <w:abstractNum w:abstractNumId="108467">
    <w:lvl>
      <w:start w:val="1"/>
      <w:numFmt w:val="decimal"/>
      <w:suff w:val="tab"/>
      <w:lvlText w:val="%1."/>
      <w:rPr>
        <w:color w:val="3370ff"/>
      </w:rPr>
    </w:lvl>
  </w:abstractNum>
  <w:abstractNum w:abstractNumId="108468">
    <w:lvl>
      <w:start w:val="2"/>
      <w:numFmt w:val="decimal"/>
      <w:suff w:val="tab"/>
      <w:lvlText w:val="%1."/>
      <w:rPr>
        <w:color w:val="3370ff"/>
      </w:rPr>
    </w:lvl>
  </w:abstractNum>
  <w:abstractNum w:abstractNumId="108469">
    <w:lvl>
      <w:start w:val="3"/>
      <w:numFmt w:val="decimal"/>
      <w:suff w:val="tab"/>
      <w:lvlText w:val="%1."/>
      <w:rPr>
        <w:color w:val="3370ff"/>
      </w:rPr>
    </w:lvl>
  </w:abstractNum>
  <w:abstractNum w:abstractNumId="108470">
    <w:lvl>
      <w:start w:val="4"/>
      <w:numFmt w:val="decimal"/>
      <w:suff w:val="tab"/>
      <w:lvlText w:val="%1."/>
      <w:rPr>
        <w:color w:val="3370ff"/>
      </w:rPr>
    </w:lvl>
  </w:abstractNum>
  <w:abstractNum w:abstractNumId="108471">
    <w:lvl>
      <w:start w:val="5"/>
      <w:numFmt w:val="decimal"/>
      <w:suff w:val="tab"/>
      <w:lvlText w:val="%1."/>
      <w:rPr>
        <w:color w:val="3370ff"/>
      </w:rPr>
    </w:lvl>
  </w:abstractNum>
  <w:abstractNum w:abstractNumId="108472">
    <w:lvl>
      <w:start w:val="6"/>
      <w:numFmt w:val="decimal"/>
      <w:suff w:val="tab"/>
      <w:lvlText w:val="%1."/>
      <w:rPr>
        <w:color w:val="3370ff"/>
      </w:rPr>
    </w:lvl>
  </w:abstractNum>
  <w:abstractNum w:abstractNumId="108473">
    <w:lvl>
      <w:start w:val="7"/>
      <w:numFmt w:val="decimal"/>
      <w:suff w:val="tab"/>
      <w:lvlText w:val="%1."/>
      <w:rPr>
        <w:color w:val="3370ff"/>
      </w:rPr>
    </w:lvl>
  </w:abstractNum>
  <w:abstractNum w:abstractNumId="108474">
    <w:lvl>
      <w:start w:val="8"/>
      <w:numFmt w:val="decimal"/>
      <w:suff w:val="tab"/>
      <w:lvlText w:val="%1."/>
      <w:rPr>
        <w:color w:val="3370ff"/>
      </w:rPr>
    </w:lvl>
  </w:abstractNum>
  <w:abstractNum w:abstractNumId="108475">
    <w:lvl>
      <w:start w:val="9"/>
      <w:numFmt w:val="decimal"/>
      <w:suff w:val="tab"/>
      <w:lvlText w:val="%1."/>
      <w:rPr>
        <w:color w:val="3370ff"/>
      </w:rPr>
    </w:lvl>
  </w:abstractNum>
  <w:abstractNum w:abstractNumId="108476">
    <w:lvl>
      <w:start w:val="1"/>
      <w:numFmt w:val="decimal"/>
      <w:suff w:val="tab"/>
      <w:lvlText w:val="%1."/>
      <w:rPr>
        <w:color w:val="3370ff"/>
      </w:rPr>
    </w:lvl>
  </w:abstractNum>
  <w:abstractNum w:abstractNumId="108477">
    <w:lvl>
      <w:start w:val="2"/>
      <w:numFmt w:val="decimal"/>
      <w:suff w:val="tab"/>
      <w:lvlText w:val="%1."/>
      <w:rPr>
        <w:color w:val="3370ff"/>
      </w:rPr>
    </w:lvl>
  </w:abstractNum>
  <w:abstractNum w:abstractNumId="108478">
    <w:lvl>
      <w:start w:val="1"/>
      <w:numFmt w:val="decimal"/>
      <w:suff w:val="tab"/>
      <w:lvlText w:val="%1."/>
      <w:rPr>
        <w:color w:val="3370ff"/>
      </w:rPr>
    </w:lvl>
  </w:abstractNum>
  <w:abstractNum w:abstractNumId="108479">
    <w:lvl>
      <w:start w:val="2"/>
      <w:numFmt w:val="decimal"/>
      <w:suff w:val="tab"/>
      <w:lvlText w:val="%1."/>
      <w:rPr>
        <w:color w:val="3370ff"/>
      </w:rPr>
    </w:lvl>
  </w:abstractNum>
  <w:abstractNum w:abstractNumId="108480">
    <w:lvl>
      <w:start w:val="3"/>
      <w:numFmt w:val="decimal"/>
      <w:suff w:val="tab"/>
      <w:lvlText w:val="%1."/>
      <w:rPr>
        <w:color w:val="3370ff"/>
      </w:rPr>
    </w:lvl>
  </w:abstractNum>
  <w:abstractNum w:abstractNumId="108481">
    <w:lvl>
      <w:start w:val="4"/>
      <w:numFmt w:val="decimal"/>
      <w:suff w:val="tab"/>
      <w:lvlText w:val="%1."/>
      <w:rPr>
        <w:color w:val="3370ff"/>
      </w:rPr>
    </w:lvl>
  </w:abstractNum>
  <w:abstractNum w:abstractNumId="108482">
    <w:lvl>
      <w:start w:val="5"/>
      <w:numFmt w:val="decimal"/>
      <w:suff w:val="tab"/>
      <w:lvlText w:val="%1."/>
      <w:rPr>
        <w:color w:val="3370ff"/>
      </w:rPr>
    </w:lvl>
  </w:abstractNum>
  <w:abstractNum w:abstractNumId="108483">
    <w:lvl>
      <w:start w:val="1"/>
      <w:numFmt w:val="decimal"/>
      <w:suff w:val="tab"/>
      <w:lvlText w:val="%1."/>
      <w:rPr>
        <w:color w:val="3370ff"/>
      </w:rPr>
    </w:lvl>
  </w:abstractNum>
  <w:abstractNum w:abstractNumId="108484">
    <w:lvl>
      <w:start w:val="2"/>
      <w:numFmt w:val="decimal"/>
      <w:suff w:val="tab"/>
      <w:lvlText w:val="%1."/>
      <w:rPr>
        <w:color w:val="3370ff"/>
      </w:rPr>
    </w:lvl>
  </w:abstractNum>
  <w:abstractNum w:abstractNumId="108485">
    <w:lvl>
      <w:start w:val="3"/>
      <w:numFmt w:val="decimal"/>
      <w:suff w:val="tab"/>
      <w:lvlText w:val="%1."/>
      <w:rPr>
        <w:color w:val="3370ff"/>
      </w:rPr>
    </w:lvl>
  </w:abstractNum>
  <w:abstractNum w:abstractNumId="108486">
    <w:lvl>
      <w:start w:val="4"/>
      <w:numFmt w:val="decimal"/>
      <w:suff w:val="tab"/>
      <w:lvlText w:val="%1."/>
      <w:rPr>
        <w:color w:val="3370ff"/>
      </w:rPr>
    </w:lvl>
  </w:abstractNum>
  <w:abstractNum w:abstractNumId="108487">
    <w:lvl>
      <w:start w:val="1"/>
      <w:numFmt w:val="decimal"/>
      <w:suff w:val="tab"/>
      <w:lvlText w:val="%1."/>
      <w:rPr>
        <w:color w:val="3370ff"/>
      </w:rPr>
    </w:lvl>
  </w:abstractNum>
  <w:abstractNum w:abstractNumId="108488">
    <w:lvl>
      <w:start w:val="2"/>
      <w:numFmt w:val="decimal"/>
      <w:suff w:val="tab"/>
      <w:lvlText w:val="%1."/>
      <w:rPr>
        <w:color w:val="3370ff"/>
      </w:rPr>
    </w:lvl>
  </w:abstractNum>
  <w:abstractNum w:abstractNumId="108489">
    <w:lvl>
      <w:start w:val="3"/>
      <w:numFmt w:val="decimal"/>
      <w:suff w:val="tab"/>
      <w:lvlText w:val="%1."/>
      <w:rPr>
        <w:color w:val="3370ff"/>
      </w:rPr>
    </w:lvl>
  </w:abstractNum>
  <w:abstractNum w:abstractNumId="108490">
    <w:lvl>
      <w:start w:val="4"/>
      <w:numFmt w:val="decimal"/>
      <w:suff w:val="tab"/>
      <w:lvlText w:val="%1."/>
      <w:rPr>
        <w:color w:val="3370ff"/>
      </w:rPr>
    </w:lvl>
  </w:abstractNum>
  <w:abstractNum w:abstractNumId="108491">
    <w:lvl>
      <w:start w:val="5"/>
      <w:numFmt w:val="decimal"/>
      <w:suff w:val="tab"/>
      <w:lvlText w:val="%1."/>
      <w:rPr>
        <w:color w:val="3370ff"/>
      </w:rPr>
    </w:lvl>
  </w:abstractNum>
  <w:abstractNum w:abstractNumId="108492">
    <w:lvl>
      <w:start w:val="6"/>
      <w:numFmt w:val="decimal"/>
      <w:suff w:val="tab"/>
      <w:lvlText w:val="%1."/>
      <w:rPr>
        <w:color w:val="3370ff"/>
      </w:rPr>
    </w:lvl>
  </w:abstractNum>
  <w:abstractNum w:abstractNumId="108493">
    <w:lvl>
      <w:start w:val="7"/>
      <w:numFmt w:val="decimal"/>
      <w:suff w:val="tab"/>
      <w:lvlText w:val="%1."/>
      <w:rPr>
        <w:color w:val="3370ff"/>
      </w:rPr>
    </w:lvl>
  </w:abstractNum>
  <w:abstractNum w:abstractNumId="108494">
    <w:lvl>
      <w:start w:val="1"/>
      <w:numFmt w:val="decimal"/>
      <w:suff w:val="tab"/>
      <w:lvlText w:val="%1."/>
      <w:rPr>
        <w:color w:val="3370ff"/>
      </w:rPr>
    </w:lvl>
  </w:abstractNum>
  <w:abstractNum w:abstractNumId="108495">
    <w:lvl>
      <w:start w:val="2"/>
      <w:numFmt w:val="decimal"/>
      <w:suff w:val="tab"/>
      <w:lvlText w:val="%1."/>
      <w:rPr>
        <w:color w:val="3370ff"/>
      </w:rPr>
    </w:lvl>
  </w:abstractNum>
  <w:abstractNum w:abstractNumId="108496">
    <w:lvl>
      <w:start w:val="3"/>
      <w:numFmt w:val="decimal"/>
      <w:suff w:val="tab"/>
      <w:lvlText w:val="%1."/>
      <w:rPr>
        <w:color w:val="3370ff"/>
      </w:rPr>
    </w:lvl>
  </w:abstractNum>
  <w:abstractNum w:abstractNumId="108497">
    <w:lvl>
      <w:start w:val="4"/>
      <w:numFmt w:val="decimal"/>
      <w:suff w:val="tab"/>
      <w:lvlText w:val="%1."/>
      <w:rPr>
        <w:color w:val="3370ff"/>
      </w:rPr>
    </w:lvl>
  </w:abstractNum>
  <w:abstractNum w:abstractNumId="108498">
    <w:lvl>
      <w:start w:val="5"/>
      <w:numFmt w:val="decimal"/>
      <w:suff w:val="tab"/>
      <w:lvlText w:val="%1."/>
      <w:rPr>
        <w:color w:val="3370ff"/>
      </w:rPr>
    </w:lvl>
  </w:abstractNum>
  <w:abstractNum w:abstractNumId="108499">
    <w:lvl>
      <w:start w:val="6"/>
      <w:numFmt w:val="decimal"/>
      <w:suff w:val="tab"/>
      <w:lvlText w:val="%1."/>
      <w:rPr>
        <w:color w:val="3370ff"/>
      </w:rPr>
    </w:lvl>
  </w:abstractNum>
  <w:abstractNum w:abstractNumId="108500">
    <w:lvl>
      <w:start w:val="7"/>
      <w:numFmt w:val="decimal"/>
      <w:suff w:val="tab"/>
      <w:lvlText w:val="%1."/>
      <w:rPr>
        <w:color w:val="3370ff"/>
      </w:rPr>
    </w:lvl>
  </w:abstractNum>
  <w:abstractNum w:abstractNumId="108501">
    <w:lvl>
      <w:start w:val="1"/>
      <w:numFmt w:val="decimal"/>
      <w:suff w:val="tab"/>
      <w:lvlText w:val="%1."/>
      <w:rPr>
        <w:color w:val="3370ff"/>
      </w:rPr>
    </w:lvl>
  </w:abstractNum>
  <w:abstractNum w:abstractNumId="108502">
    <w:lvl>
      <w:start w:val="2"/>
      <w:numFmt w:val="decimal"/>
      <w:suff w:val="tab"/>
      <w:lvlText w:val="%1."/>
      <w:rPr>
        <w:color w:val="3370ff"/>
      </w:rPr>
    </w:lvl>
  </w:abstractNum>
  <w:abstractNum w:abstractNumId="108503">
    <w:lvl>
      <w:start w:val="1"/>
      <w:numFmt w:val="decimal"/>
      <w:suff w:val="tab"/>
      <w:lvlText w:val="%1."/>
      <w:rPr>
        <w:color w:val="3370ff"/>
      </w:rPr>
    </w:lvl>
  </w:abstractNum>
  <w:abstractNum w:abstractNumId="108504">
    <w:lvl>
      <w:start w:val="2"/>
      <w:numFmt w:val="decimal"/>
      <w:suff w:val="tab"/>
      <w:lvlText w:val="%1."/>
      <w:rPr>
        <w:color w:val="3370ff"/>
      </w:rPr>
    </w:lvl>
  </w:abstractNum>
  <w:abstractNum w:abstractNumId="108505">
    <w:lvl>
      <w:start w:val="3"/>
      <w:numFmt w:val="decimal"/>
      <w:suff w:val="tab"/>
      <w:lvlText w:val="%1."/>
      <w:rPr>
        <w:color w:val="3370ff"/>
      </w:rPr>
    </w:lvl>
  </w:abstractNum>
  <w:abstractNum w:abstractNumId="108506">
    <w:lvl>
      <w:start w:val="4"/>
      <w:numFmt w:val="decimal"/>
      <w:suff w:val="tab"/>
      <w:lvlText w:val="%1."/>
      <w:rPr>
        <w:color w:val="3370ff"/>
      </w:rPr>
    </w:lvl>
  </w:abstractNum>
  <w:abstractNum w:abstractNumId="108507">
    <w:lvl>
      <w:start w:val="5"/>
      <w:numFmt w:val="decimal"/>
      <w:suff w:val="tab"/>
      <w:lvlText w:val="%1."/>
      <w:rPr>
        <w:color w:val="3370ff"/>
      </w:rPr>
    </w:lvl>
  </w:abstractNum>
  <w:abstractNum w:abstractNumId="108508">
    <w:lvl>
      <w:start w:val="1"/>
      <w:numFmt w:val="decimal"/>
      <w:suff w:val="tab"/>
      <w:lvlText w:val="%1."/>
      <w:rPr>
        <w:color w:val="3370ff"/>
      </w:rPr>
    </w:lvl>
  </w:abstractNum>
  <w:abstractNum w:abstractNumId="108509">
    <w:lvl>
      <w:start w:val="2"/>
      <w:numFmt w:val="decimal"/>
      <w:suff w:val="tab"/>
      <w:lvlText w:val="%1."/>
      <w:rPr>
        <w:color w:val="3370ff"/>
      </w:rPr>
    </w:lvl>
  </w:abstractNum>
  <w:abstractNum w:abstractNumId="108510">
    <w:lvl>
      <w:start w:val="3"/>
      <w:numFmt w:val="decimal"/>
      <w:suff w:val="tab"/>
      <w:lvlText w:val="%1."/>
      <w:rPr>
        <w:color w:val="3370ff"/>
      </w:rPr>
    </w:lvl>
  </w:abstractNum>
  <w:abstractNum w:abstractNumId="108511">
    <w:lvl>
      <w:start w:val="4"/>
      <w:numFmt w:val="decimal"/>
      <w:suff w:val="tab"/>
      <w:lvlText w:val="%1."/>
      <w:rPr>
        <w:color w:val="3370ff"/>
      </w:rPr>
    </w:lvl>
  </w:abstractNum>
  <w:abstractNum w:abstractNumId="108512">
    <w:lvl>
      <w:start w:val="5"/>
      <w:numFmt w:val="decimal"/>
      <w:suff w:val="tab"/>
      <w:lvlText w:val="%1."/>
      <w:rPr>
        <w:color w:val="3370ff"/>
      </w:rPr>
    </w:lvl>
  </w:abstractNum>
  <w:abstractNum w:abstractNumId="108513">
    <w:lvl>
      <w:start w:val="6"/>
      <w:numFmt w:val="decimal"/>
      <w:suff w:val="tab"/>
      <w:lvlText w:val="%1."/>
      <w:rPr>
        <w:color w:val="3370ff"/>
      </w:rPr>
    </w:lvl>
  </w:abstractNum>
  <w:abstractNum w:abstractNumId="108514">
    <w:lvl>
      <w:start w:val="1"/>
      <w:numFmt w:val="decimal"/>
      <w:suff w:val="tab"/>
      <w:lvlText w:val="%1."/>
      <w:rPr>
        <w:color w:val="3370ff"/>
      </w:rPr>
    </w:lvl>
  </w:abstractNum>
  <w:abstractNum w:abstractNumId="108515">
    <w:lvl>
      <w:start w:val="2"/>
      <w:numFmt w:val="decimal"/>
      <w:suff w:val="tab"/>
      <w:lvlText w:val="%1."/>
      <w:rPr>
        <w:color w:val="3370ff"/>
      </w:rPr>
    </w:lvl>
  </w:abstractNum>
  <w:abstractNum w:abstractNumId="108516">
    <w:lvl>
      <w:start w:val="3"/>
      <w:numFmt w:val="decimal"/>
      <w:suff w:val="tab"/>
      <w:lvlText w:val="%1."/>
      <w:rPr>
        <w:color w:val="3370ff"/>
      </w:rPr>
    </w:lvl>
  </w:abstractNum>
  <w:abstractNum w:abstractNumId="108517">
    <w:lvl>
      <w:start w:val="4"/>
      <w:numFmt w:val="decimal"/>
      <w:suff w:val="tab"/>
      <w:lvlText w:val="%1."/>
      <w:rPr>
        <w:color w:val="3370ff"/>
      </w:rPr>
    </w:lvl>
  </w:abstractNum>
  <w:abstractNum w:abstractNumId="108518">
    <w:lvl>
      <w:start w:val="5"/>
      <w:numFmt w:val="decimal"/>
      <w:suff w:val="tab"/>
      <w:lvlText w:val="%1."/>
      <w:rPr>
        <w:color w:val="3370ff"/>
      </w:rPr>
    </w:lvl>
  </w:abstractNum>
  <w:abstractNum w:abstractNumId="108519">
    <w:lvl>
      <w:start w:val="6"/>
      <w:numFmt w:val="decimal"/>
      <w:suff w:val="tab"/>
      <w:lvlText w:val="%1."/>
      <w:rPr>
        <w:color w:val="3370ff"/>
      </w:rPr>
    </w:lvl>
  </w:abstractNum>
  <w:abstractNum w:abstractNumId="108520">
    <w:lvl>
      <w:start w:val="7"/>
      <w:numFmt w:val="decimal"/>
      <w:suff w:val="tab"/>
      <w:lvlText w:val="%1."/>
      <w:rPr>
        <w:color w:val="3370ff"/>
      </w:rPr>
    </w:lvl>
  </w:abstractNum>
  <w:abstractNum w:abstractNumId="108521">
    <w:lvl>
      <w:start w:val="1"/>
      <w:numFmt w:val="decimal"/>
      <w:suff w:val="tab"/>
      <w:lvlText w:val="%1."/>
      <w:rPr>
        <w:color w:val="3370ff"/>
      </w:rPr>
    </w:lvl>
  </w:abstractNum>
  <w:abstractNum w:abstractNumId="108522">
    <w:lvl>
      <w:start w:val="2"/>
      <w:numFmt w:val="decimal"/>
      <w:suff w:val="tab"/>
      <w:lvlText w:val="%1."/>
      <w:rPr>
        <w:color w:val="3370ff"/>
      </w:rPr>
    </w:lvl>
  </w:abstractNum>
  <w:abstractNum w:abstractNumId="108523">
    <w:lvl>
      <w:start w:val="1"/>
      <w:numFmt w:val="decimal"/>
      <w:suff w:val="tab"/>
      <w:lvlText w:val="%1."/>
      <w:rPr>
        <w:color w:val="3370ff"/>
      </w:rPr>
    </w:lvl>
  </w:abstractNum>
  <w:abstractNum w:abstractNumId="108524">
    <w:lvl>
      <w:start w:val="2"/>
      <w:numFmt w:val="decimal"/>
      <w:suff w:val="tab"/>
      <w:lvlText w:val="%1."/>
      <w:rPr>
        <w:color w:val="3370ff"/>
      </w:rPr>
    </w:lvl>
  </w:abstractNum>
  <w:abstractNum w:abstractNumId="108525">
    <w:lvl>
      <w:start w:val="3"/>
      <w:numFmt w:val="decimal"/>
      <w:suff w:val="tab"/>
      <w:lvlText w:val="%1."/>
      <w:rPr>
        <w:color w:val="3370ff"/>
      </w:rPr>
    </w:lvl>
  </w:abstractNum>
  <w:abstractNum w:abstractNumId="108526">
    <w:lvl>
      <w:start w:val="4"/>
      <w:numFmt w:val="decimal"/>
      <w:suff w:val="tab"/>
      <w:lvlText w:val="%1."/>
      <w:rPr>
        <w:color w:val="3370ff"/>
      </w:rPr>
    </w:lvl>
  </w:abstractNum>
  <w:abstractNum w:abstractNumId="108527">
    <w:lvl>
      <w:start w:val="1"/>
      <w:numFmt w:val="decimal"/>
      <w:suff w:val="tab"/>
      <w:lvlText w:val="%1."/>
      <w:rPr>
        <w:color w:val="3370ff"/>
      </w:rPr>
    </w:lvl>
  </w:abstractNum>
  <w:abstractNum w:abstractNumId="108528">
    <w:lvl>
      <w:start w:val="2"/>
      <w:numFmt w:val="decimal"/>
      <w:suff w:val="tab"/>
      <w:lvlText w:val="%1."/>
      <w:rPr>
        <w:color w:val="3370ff"/>
      </w:rPr>
    </w:lvl>
  </w:abstractNum>
  <w:abstractNum w:abstractNumId="108529">
    <w:lvl>
      <w:start w:val="3"/>
      <w:numFmt w:val="decimal"/>
      <w:suff w:val="tab"/>
      <w:lvlText w:val="%1."/>
      <w:rPr>
        <w:color w:val="3370ff"/>
      </w:rPr>
    </w:lvl>
  </w:abstractNum>
  <w:abstractNum w:abstractNumId="108530">
    <w:lvl>
      <w:start w:val="4"/>
      <w:numFmt w:val="decimal"/>
      <w:suff w:val="tab"/>
      <w:lvlText w:val="%1."/>
      <w:rPr>
        <w:color w:val="3370ff"/>
      </w:rPr>
    </w:lvl>
  </w:abstractNum>
  <w:abstractNum w:abstractNumId="108531">
    <w:lvl>
      <w:start w:val="5"/>
      <w:numFmt w:val="decimal"/>
      <w:suff w:val="tab"/>
      <w:lvlText w:val="%1."/>
      <w:rPr>
        <w:color w:val="3370ff"/>
      </w:rPr>
    </w:lvl>
  </w:abstractNum>
  <w:abstractNum w:abstractNumId="108532">
    <w:lvl>
      <w:start w:val="6"/>
      <w:numFmt w:val="decimal"/>
      <w:suff w:val="tab"/>
      <w:lvlText w:val="%1."/>
      <w:rPr>
        <w:color w:val="3370ff"/>
      </w:rPr>
    </w:lvl>
  </w:abstractNum>
  <w:abstractNum w:abstractNumId="108533">
    <w:lvl>
      <w:start w:val="7"/>
      <w:numFmt w:val="decimal"/>
      <w:suff w:val="tab"/>
      <w:lvlText w:val="%1."/>
      <w:rPr>
        <w:color w:val="3370ff"/>
      </w:rPr>
    </w:lvl>
  </w:abstractNum>
  <w:abstractNum w:abstractNumId="108534">
    <w:lvl>
      <w:start w:val="1"/>
      <w:numFmt w:val="decimal"/>
      <w:suff w:val="tab"/>
      <w:lvlText w:val="%1."/>
      <w:rPr>
        <w:color w:val="3370ff"/>
      </w:rPr>
    </w:lvl>
  </w:abstractNum>
  <w:abstractNum w:abstractNumId="108535">
    <w:lvl>
      <w:start w:val="2"/>
      <w:numFmt w:val="decimal"/>
      <w:suff w:val="tab"/>
      <w:lvlText w:val="%1."/>
      <w:rPr>
        <w:color w:val="3370ff"/>
      </w:rPr>
    </w:lvl>
  </w:abstractNum>
  <w:abstractNum w:abstractNumId="108536">
    <w:lvl>
      <w:start w:val="3"/>
      <w:numFmt w:val="decimal"/>
      <w:suff w:val="tab"/>
      <w:lvlText w:val="%1."/>
      <w:rPr>
        <w:color w:val="3370ff"/>
      </w:rPr>
    </w:lvl>
  </w:abstractNum>
  <w:abstractNum w:abstractNumId="108537">
    <w:lvl>
      <w:start w:val="4"/>
      <w:numFmt w:val="decimal"/>
      <w:suff w:val="tab"/>
      <w:lvlText w:val="%1."/>
      <w:rPr>
        <w:color w:val="3370ff"/>
      </w:rPr>
    </w:lvl>
  </w:abstractNum>
  <w:abstractNum w:abstractNumId="108538">
    <w:lvl>
      <w:start w:val="5"/>
      <w:numFmt w:val="decimal"/>
      <w:suff w:val="tab"/>
      <w:lvlText w:val="%1."/>
      <w:rPr>
        <w:color w:val="3370ff"/>
      </w:rPr>
    </w:lvl>
  </w:abstractNum>
  <w:abstractNum w:abstractNumId="108539">
    <w:lvl>
      <w:start w:val="6"/>
      <w:numFmt w:val="decimal"/>
      <w:suff w:val="tab"/>
      <w:lvlText w:val="%1."/>
      <w:rPr>
        <w:color w:val="3370ff"/>
      </w:rPr>
    </w:lvl>
  </w:abstractNum>
  <w:abstractNum w:abstractNumId="108540">
    <w:lvl>
      <w:start w:val="7"/>
      <w:numFmt w:val="decimal"/>
      <w:suff w:val="tab"/>
      <w:lvlText w:val="%1."/>
      <w:rPr>
        <w:color w:val="3370ff"/>
      </w:rPr>
    </w:lvl>
  </w:abstractNum>
  <w:abstractNum w:abstractNumId="108541">
    <w:lvl>
      <w:start w:val="8"/>
      <w:numFmt w:val="decimal"/>
      <w:suff w:val="tab"/>
      <w:lvlText w:val="%1."/>
      <w:rPr>
        <w:color w:val="3370ff"/>
      </w:rPr>
    </w:lvl>
  </w:abstractNum>
  <w:abstractNum w:abstractNumId="108542">
    <w:lvl>
      <w:start w:val="1"/>
      <w:numFmt w:val="decimal"/>
      <w:suff w:val="tab"/>
      <w:lvlText w:val="%1."/>
      <w:rPr>
        <w:color w:val="3370ff"/>
      </w:rPr>
    </w:lvl>
  </w:abstractNum>
  <w:abstractNum w:abstractNumId="108543">
    <w:lvl>
      <w:start w:val="2"/>
      <w:numFmt w:val="decimal"/>
      <w:suff w:val="tab"/>
      <w:lvlText w:val="%1."/>
      <w:rPr>
        <w:color w:val="3370ff"/>
      </w:rPr>
    </w:lvl>
  </w:abstractNum>
  <w:abstractNum w:abstractNumId="108544">
    <w:lvl>
      <w:start w:val="1"/>
      <w:numFmt w:val="decimal"/>
      <w:suff w:val="tab"/>
      <w:lvlText w:val="%1."/>
      <w:rPr>
        <w:color w:val="3370ff"/>
      </w:rPr>
    </w:lvl>
  </w:abstractNum>
  <w:abstractNum w:abstractNumId="108545">
    <w:lvl>
      <w:start w:val="2"/>
      <w:numFmt w:val="decimal"/>
      <w:suff w:val="tab"/>
      <w:lvlText w:val="%1."/>
      <w:rPr>
        <w:color w:val="3370ff"/>
      </w:rPr>
    </w:lvl>
  </w:abstractNum>
  <w:abstractNum w:abstractNumId="108546">
    <w:lvl>
      <w:start w:val="3"/>
      <w:numFmt w:val="decimal"/>
      <w:suff w:val="tab"/>
      <w:lvlText w:val="%1."/>
      <w:rPr>
        <w:color w:val="3370ff"/>
      </w:rPr>
    </w:lvl>
  </w:abstractNum>
  <w:abstractNum w:abstractNumId="108547">
    <w:lvl>
      <w:start w:val="4"/>
      <w:numFmt w:val="decimal"/>
      <w:suff w:val="tab"/>
      <w:lvlText w:val="%1."/>
      <w:rPr>
        <w:color w:val="3370ff"/>
      </w:rPr>
    </w:lvl>
  </w:abstractNum>
  <w:abstractNum w:abstractNumId="108548">
    <w:lvl>
      <w:start w:val="5"/>
      <w:numFmt w:val="decimal"/>
      <w:suff w:val="tab"/>
      <w:lvlText w:val="%1."/>
      <w:rPr>
        <w:color w:val="3370ff"/>
      </w:rPr>
    </w:lvl>
  </w:abstractNum>
  <w:abstractNum w:abstractNumId="108549">
    <w:lvl>
      <w:start w:val="1"/>
      <w:numFmt w:val="decimal"/>
      <w:suff w:val="tab"/>
      <w:lvlText w:val="%1."/>
      <w:rPr>
        <w:color w:val="3370ff"/>
      </w:rPr>
    </w:lvl>
  </w:abstractNum>
  <w:abstractNum w:abstractNumId="108550">
    <w:lvl>
      <w:start w:val="2"/>
      <w:numFmt w:val="decimal"/>
      <w:suff w:val="tab"/>
      <w:lvlText w:val="%1."/>
      <w:rPr>
        <w:color w:val="3370ff"/>
      </w:rPr>
    </w:lvl>
  </w:abstractNum>
  <w:abstractNum w:abstractNumId="108551">
    <w:lvl>
      <w:start w:val="3"/>
      <w:numFmt w:val="decimal"/>
      <w:suff w:val="tab"/>
      <w:lvlText w:val="%1."/>
      <w:rPr>
        <w:color w:val="3370ff"/>
      </w:rPr>
    </w:lvl>
  </w:abstractNum>
  <w:abstractNum w:abstractNumId="108552">
    <w:lvl>
      <w:start w:val="4"/>
      <w:numFmt w:val="decimal"/>
      <w:suff w:val="tab"/>
      <w:lvlText w:val="%1."/>
      <w:rPr>
        <w:color w:val="3370ff"/>
      </w:rPr>
    </w:lvl>
  </w:abstractNum>
  <w:abstractNum w:abstractNumId="108553">
    <w:lvl>
      <w:start w:val="5"/>
      <w:numFmt w:val="decimal"/>
      <w:suff w:val="tab"/>
      <w:lvlText w:val="%1."/>
      <w:rPr>
        <w:color w:val="3370ff"/>
      </w:rPr>
    </w:lvl>
  </w:abstractNum>
  <w:abstractNum w:abstractNumId="108554">
    <w:lvl>
      <w:start w:val="6"/>
      <w:numFmt w:val="decimal"/>
      <w:suff w:val="tab"/>
      <w:lvlText w:val="%1."/>
      <w:rPr>
        <w:color w:val="3370ff"/>
      </w:rPr>
    </w:lvl>
  </w:abstractNum>
  <w:abstractNum w:abstractNumId="108555">
    <w:lvl>
      <w:start w:val="1"/>
      <w:numFmt w:val="decimal"/>
      <w:suff w:val="tab"/>
      <w:lvlText w:val="%1."/>
      <w:rPr>
        <w:color w:val="3370ff"/>
      </w:rPr>
    </w:lvl>
  </w:abstractNum>
  <w:abstractNum w:abstractNumId="108556">
    <w:lvl>
      <w:start w:val="2"/>
      <w:numFmt w:val="decimal"/>
      <w:suff w:val="tab"/>
      <w:lvlText w:val="%1."/>
      <w:rPr>
        <w:color w:val="3370ff"/>
      </w:rPr>
    </w:lvl>
  </w:abstractNum>
  <w:abstractNum w:abstractNumId="108557">
    <w:lvl>
      <w:start w:val="3"/>
      <w:numFmt w:val="decimal"/>
      <w:suff w:val="tab"/>
      <w:lvlText w:val="%1."/>
      <w:rPr>
        <w:color w:val="3370ff"/>
      </w:rPr>
    </w:lvl>
  </w:abstractNum>
  <w:abstractNum w:abstractNumId="108558">
    <w:lvl>
      <w:start w:val="4"/>
      <w:numFmt w:val="decimal"/>
      <w:suff w:val="tab"/>
      <w:lvlText w:val="%1."/>
      <w:rPr>
        <w:color w:val="3370ff"/>
      </w:rPr>
    </w:lvl>
  </w:abstractNum>
  <w:abstractNum w:abstractNumId="108559">
    <w:lvl>
      <w:start w:val="1"/>
      <w:numFmt w:val="decimal"/>
      <w:suff w:val="tab"/>
      <w:lvlText w:val="%1."/>
      <w:rPr>
        <w:color w:val="3370ff"/>
      </w:rPr>
    </w:lvl>
  </w:abstractNum>
  <w:abstractNum w:abstractNumId="108560">
    <w:lvl>
      <w:start w:val="2"/>
      <w:numFmt w:val="decimal"/>
      <w:suff w:val="tab"/>
      <w:lvlText w:val="%1."/>
      <w:rPr>
        <w:color w:val="3370ff"/>
      </w:rPr>
    </w:lvl>
  </w:abstractNum>
  <w:abstractNum w:abstractNumId="108561">
    <w:lvl>
      <w:start w:val="3"/>
      <w:numFmt w:val="decimal"/>
      <w:suff w:val="tab"/>
      <w:lvlText w:val="%1."/>
      <w:rPr>
        <w:color w:val="3370ff"/>
      </w:rPr>
    </w:lvl>
  </w:abstractNum>
  <w:abstractNum w:abstractNumId="108562">
    <w:lvl>
      <w:start w:val="4"/>
      <w:numFmt w:val="decimal"/>
      <w:suff w:val="tab"/>
      <w:lvlText w:val="%1."/>
      <w:rPr>
        <w:color w:val="3370ff"/>
      </w:rPr>
    </w:lvl>
  </w:abstractNum>
  <w:abstractNum w:abstractNumId="108563">
    <w:lvl>
      <w:start w:val="5"/>
      <w:numFmt w:val="decimal"/>
      <w:suff w:val="tab"/>
      <w:lvlText w:val="%1."/>
      <w:rPr>
        <w:color w:val="3370ff"/>
      </w:rPr>
    </w:lvl>
  </w:abstractNum>
  <w:abstractNum w:abstractNumId="108564">
    <w:lvl>
      <w:start w:val="6"/>
      <w:numFmt w:val="decimal"/>
      <w:suff w:val="tab"/>
      <w:lvlText w:val="%1."/>
      <w:rPr>
        <w:color w:val="3370ff"/>
      </w:rPr>
    </w:lvl>
  </w:abstractNum>
  <w:abstractNum w:abstractNumId="108565">
    <w:lvl>
      <w:start w:val="7"/>
      <w:numFmt w:val="decimal"/>
      <w:suff w:val="tab"/>
      <w:lvlText w:val="%1."/>
      <w:rPr>
        <w:color w:val="3370ff"/>
      </w:rPr>
    </w:lvl>
  </w:abstractNum>
  <w:abstractNum w:abstractNumId="108566">
    <w:lvl>
      <w:start w:val="1"/>
      <w:numFmt w:val="decimal"/>
      <w:suff w:val="tab"/>
      <w:lvlText w:val="%1."/>
      <w:rPr>
        <w:color w:val="3370ff"/>
      </w:rPr>
    </w:lvl>
  </w:abstractNum>
  <w:abstractNum w:abstractNumId="108567">
    <w:lvl>
      <w:start w:val="2"/>
      <w:numFmt w:val="decimal"/>
      <w:suff w:val="tab"/>
      <w:lvlText w:val="%1."/>
      <w:rPr>
        <w:color w:val="3370ff"/>
      </w:rPr>
    </w:lvl>
  </w:abstractNum>
  <w:abstractNum w:abstractNumId="108568">
    <w:lvl>
      <w:start w:val="3"/>
      <w:numFmt w:val="decimal"/>
      <w:suff w:val="tab"/>
      <w:lvlText w:val="%1."/>
      <w:rPr>
        <w:color w:val="3370ff"/>
      </w:rPr>
    </w:lvl>
  </w:abstractNum>
  <w:abstractNum w:abstractNumId="108569">
    <w:lvl>
      <w:start w:val="4"/>
      <w:numFmt w:val="decimal"/>
      <w:suff w:val="tab"/>
      <w:lvlText w:val="%1."/>
      <w:rPr>
        <w:color w:val="3370ff"/>
      </w:rPr>
    </w:lvl>
  </w:abstractNum>
  <w:abstractNum w:abstractNumId="108570">
    <w:lvl>
      <w:start w:val="5"/>
      <w:numFmt w:val="decimal"/>
      <w:suff w:val="tab"/>
      <w:lvlText w:val="%1."/>
      <w:rPr>
        <w:color w:val="3370ff"/>
      </w:rPr>
    </w:lvl>
  </w:abstractNum>
  <w:abstractNum w:abstractNumId="108571">
    <w:lvl>
      <w:start w:val="6"/>
      <w:numFmt w:val="decimal"/>
      <w:suff w:val="tab"/>
      <w:lvlText w:val="%1."/>
      <w:rPr>
        <w:color w:val="3370ff"/>
      </w:rPr>
    </w:lvl>
  </w:abstractNum>
  <w:abstractNum w:abstractNumId="108572">
    <w:lvl>
      <w:start w:val="7"/>
      <w:numFmt w:val="decimal"/>
      <w:suff w:val="tab"/>
      <w:lvlText w:val="%1."/>
      <w:rPr>
        <w:color w:val="3370ff"/>
      </w:rPr>
    </w:lvl>
  </w:abstractNum>
  <w:abstractNum w:abstractNumId="108573">
    <w:lvl>
      <w:start w:val="8"/>
      <w:numFmt w:val="decimal"/>
      <w:suff w:val="tab"/>
      <w:lvlText w:val="%1."/>
      <w:rPr>
        <w:color w:val="3370ff"/>
      </w:rPr>
    </w:lvl>
  </w:abstractNum>
  <w:abstractNum w:abstractNumId="108574">
    <w:lvl>
      <w:start w:val="9"/>
      <w:numFmt w:val="decimal"/>
      <w:suff w:val="tab"/>
      <w:lvlText w:val="%1."/>
      <w:rPr>
        <w:color w:val="3370ff"/>
      </w:rPr>
    </w:lvl>
  </w:abstractNum>
  <w:abstractNum w:abstractNumId="108575">
    <w:lvl>
      <w:start w:val="1"/>
      <w:numFmt w:val="decimal"/>
      <w:suff w:val="tab"/>
      <w:lvlText w:val="%1."/>
      <w:rPr>
        <w:color w:val="3370ff"/>
      </w:rPr>
    </w:lvl>
  </w:abstractNum>
  <w:abstractNum w:abstractNumId="108576">
    <w:lvl>
      <w:start w:val="2"/>
      <w:numFmt w:val="decimal"/>
      <w:suff w:val="tab"/>
      <w:lvlText w:val="%1."/>
      <w:rPr>
        <w:color w:val="3370ff"/>
      </w:rPr>
    </w:lvl>
  </w:abstractNum>
  <w:abstractNum w:abstractNumId="108577">
    <w:lvl>
      <w:start w:val="3"/>
      <w:numFmt w:val="decimal"/>
      <w:suff w:val="tab"/>
      <w:lvlText w:val="%1."/>
      <w:rPr>
        <w:color w:val="3370ff"/>
      </w:rPr>
    </w:lvl>
  </w:abstractNum>
  <w:abstractNum w:abstractNumId="108578">
    <w:lvl>
      <w:start w:val="1"/>
      <w:numFmt w:val="decimal"/>
      <w:suff w:val="tab"/>
      <w:lvlText w:val="%1."/>
      <w:rPr>
        <w:color w:val="3370ff"/>
      </w:rPr>
    </w:lvl>
  </w:abstractNum>
  <w:abstractNum w:abstractNumId="108579">
    <w:lvl>
      <w:start w:val="2"/>
      <w:numFmt w:val="decimal"/>
      <w:suff w:val="tab"/>
      <w:lvlText w:val="%1."/>
      <w:rPr>
        <w:color w:val="3370ff"/>
      </w:rPr>
    </w:lvl>
  </w:abstractNum>
  <w:abstractNum w:abstractNumId="108580">
    <w:lvl>
      <w:start w:val="3"/>
      <w:numFmt w:val="decimal"/>
      <w:suff w:val="tab"/>
      <w:lvlText w:val="%1."/>
      <w:rPr>
        <w:color w:val="3370ff"/>
      </w:rPr>
    </w:lvl>
  </w:abstractNum>
  <w:abstractNum w:abstractNumId="108581">
    <w:lvl>
      <w:start w:val="1"/>
      <w:numFmt w:val="decimal"/>
      <w:suff w:val="tab"/>
      <w:lvlText w:val="%1."/>
      <w:rPr>
        <w:color w:val="3370ff"/>
      </w:rPr>
    </w:lvl>
  </w:abstractNum>
  <w:abstractNum w:abstractNumId="108582">
    <w:lvl>
      <w:start w:val="2"/>
      <w:numFmt w:val="decimal"/>
      <w:suff w:val="tab"/>
      <w:lvlText w:val="%1."/>
      <w:rPr>
        <w:color w:val="3370ff"/>
      </w:rPr>
    </w:lvl>
  </w:abstractNum>
  <w:abstractNum w:abstractNumId="108583">
    <w:lvl>
      <w:start w:val="3"/>
      <w:numFmt w:val="decimal"/>
      <w:suff w:val="tab"/>
      <w:lvlText w:val="%1."/>
      <w:rPr>
        <w:color w:val="3370ff"/>
      </w:rPr>
    </w:lvl>
  </w:abstractNum>
  <w:abstractNum w:abstractNumId="108584">
    <w:lvl>
      <w:start w:val="4"/>
      <w:numFmt w:val="decimal"/>
      <w:suff w:val="tab"/>
      <w:lvlText w:val="%1."/>
      <w:rPr>
        <w:color w:val="3370ff"/>
      </w:rPr>
    </w:lvl>
  </w:abstractNum>
  <w:abstractNum w:abstractNumId="108585">
    <w:lvl>
      <w:start w:val="5"/>
      <w:numFmt w:val="decimal"/>
      <w:suff w:val="tab"/>
      <w:lvlText w:val="%1."/>
      <w:rPr>
        <w:color w:val="3370ff"/>
      </w:rPr>
    </w:lvl>
  </w:abstractNum>
  <w:abstractNum w:abstractNumId="108586">
    <w:lvl>
      <w:start w:val="6"/>
      <w:numFmt w:val="decimal"/>
      <w:suff w:val="tab"/>
      <w:lvlText w:val="%1."/>
      <w:rPr>
        <w:color w:val="3370ff"/>
      </w:rPr>
    </w:lvl>
  </w:abstractNum>
  <w:abstractNum w:abstractNumId="108587">
    <w:lvl>
      <w:start w:val="1"/>
      <w:numFmt w:val="decimal"/>
      <w:suff w:val="tab"/>
      <w:lvlText w:val="%1."/>
      <w:rPr>
        <w:color w:val="3370ff"/>
      </w:rPr>
    </w:lvl>
  </w:abstractNum>
  <w:abstractNum w:abstractNumId="108588">
    <w:lvl>
      <w:start w:val="2"/>
      <w:numFmt w:val="decimal"/>
      <w:suff w:val="tab"/>
      <w:lvlText w:val="%1."/>
      <w:rPr>
        <w:color w:val="3370ff"/>
      </w:rPr>
    </w:lvl>
  </w:abstractNum>
  <w:abstractNum w:abstractNumId="108589">
    <w:lvl>
      <w:start w:val="3"/>
      <w:numFmt w:val="decimal"/>
      <w:suff w:val="tab"/>
      <w:lvlText w:val="%1."/>
      <w:rPr>
        <w:color w:val="3370ff"/>
      </w:rPr>
    </w:lvl>
  </w:abstractNum>
  <w:abstractNum w:abstractNumId="108590">
    <w:lvl>
      <w:start w:val="4"/>
      <w:numFmt w:val="decimal"/>
      <w:suff w:val="tab"/>
      <w:lvlText w:val="%1."/>
      <w:rPr>
        <w:color w:val="3370ff"/>
      </w:rPr>
    </w:lvl>
  </w:abstractNum>
  <w:abstractNum w:abstractNumId="108591">
    <w:lvl>
      <w:start w:val="5"/>
      <w:numFmt w:val="decimal"/>
      <w:suff w:val="tab"/>
      <w:lvlText w:val="%1."/>
      <w:rPr>
        <w:color w:val="3370ff"/>
      </w:rPr>
    </w:lvl>
  </w:abstractNum>
  <w:abstractNum w:abstractNumId="108592">
    <w:lvl>
      <w:start w:val="6"/>
      <w:numFmt w:val="decimal"/>
      <w:suff w:val="tab"/>
      <w:lvlText w:val="%1."/>
      <w:rPr>
        <w:color w:val="3370ff"/>
      </w:rPr>
    </w:lvl>
  </w:abstractNum>
  <w:abstractNum w:abstractNumId="108593">
    <w:lvl>
      <w:start w:val="7"/>
      <w:numFmt w:val="decimal"/>
      <w:suff w:val="tab"/>
      <w:lvlText w:val="%1."/>
      <w:rPr>
        <w:color w:val="3370ff"/>
      </w:rPr>
    </w:lvl>
  </w:abstractNum>
  <w:abstractNum w:abstractNumId="108594">
    <w:lvl>
      <w:start w:val="8"/>
      <w:numFmt w:val="decimal"/>
      <w:suff w:val="tab"/>
      <w:lvlText w:val="%1."/>
      <w:rPr>
        <w:color w:val="3370ff"/>
      </w:rPr>
    </w:lvl>
  </w:abstractNum>
  <w:abstractNum w:abstractNumId="108595">
    <w:lvl>
      <w:start w:val="1"/>
      <w:numFmt w:val="decimal"/>
      <w:suff w:val="tab"/>
      <w:lvlText w:val="%1."/>
      <w:rPr>
        <w:color w:val="3370ff"/>
      </w:rPr>
    </w:lvl>
  </w:abstractNum>
  <w:abstractNum w:abstractNumId="108596">
    <w:lvl>
      <w:start w:val="2"/>
      <w:numFmt w:val="decimal"/>
      <w:suff w:val="tab"/>
      <w:lvlText w:val="%1."/>
      <w:rPr>
        <w:color w:val="3370ff"/>
      </w:rPr>
    </w:lvl>
  </w:abstractNum>
  <w:abstractNum w:abstractNumId="108597">
    <w:lvl>
      <w:start w:val="1"/>
      <w:numFmt w:val="decimal"/>
      <w:suff w:val="tab"/>
      <w:lvlText w:val="%1."/>
      <w:rPr>
        <w:color w:val="3370ff"/>
      </w:rPr>
    </w:lvl>
  </w:abstractNum>
  <w:abstractNum w:abstractNumId="108598">
    <w:lvl>
      <w:start w:val="2"/>
      <w:numFmt w:val="decimal"/>
      <w:suff w:val="tab"/>
      <w:lvlText w:val="%1."/>
      <w:rPr>
        <w:color w:val="3370ff"/>
      </w:rPr>
    </w:lvl>
  </w:abstractNum>
  <w:abstractNum w:abstractNumId="108599">
    <w:lvl>
      <w:start w:val="3"/>
      <w:numFmt w:val="decimal"/>
      <w:suff w:val="tab"/>
      <w:lvlText w:val="%1."/>
      <w:rPr>
        <w:color w:val="3370ff"/>
      </w:rPr>
    </w:lvl>
  </w:abstractNum>
  <w:abstractNum w:abstractNumId="108600">
    <w:lvl>
      <w:start w:val="4"/>
      <w:numFmt w:val="decimal"/>
      <w:suff w:val="tab"/>
      <w:lvlText w:val="%1."/>
      <w:rPr>
        <w:color w:val="3370ff"/>
      </w:rPr>
    </w:lvl>
  </w:abstractNum>
  <w:abstractNum w:abstractNumId="108601">
    <w:lvl>
      <w:start w:val="5"/>
      <w:numFmt w:val="decimal"/>
      <w:suff w:val="tab"/>
      <w:lvlText w:val="%1."/>
      <w:rPr>
        <w:color w:val="3370ff"/>
      </w:rPr>
    </w:lvl>
  </w:abstractNum>
  <w:abstractNum w:abstractNumId="108602">
    <w:lvl>
      <w:start w:val="1"/>
      <w:numFmt w:val="decimal"/>
      <w:suff w:val="tab"/>
      <w:lvlText w:val="%1."/>
      <w:rPr>
        <w:color w:val="3370ff"/>
      </w:rPr>
    </w:lvl>
  </w:abstractNum>
  <w:abstractNum w:abstractNumId="108603">
    <w:lvl>
      <w:start w:val="2"/>
      <w:numFmt w:val="decimal"/>
      <w:suff w:val="tab"/>
      <w:lvlText w:val="%1."/>
      <w:rPr>
        <w:color w:val="3370ff"/>
      </w:rPr>
    </w:lvl>
  </w:abstractNum>
  <w:abstractNum w:abstractNumId="108604">
    <w:lvl>
      <w:start w:val="3"/>
      <w:numFmt w:val="decimal"/>
      <w:suff w:val="tab"/>
      <w:lvlText w:val="%1."/>
      <w:rPr>
        <w:color w:val="3370ff"/>
      </w:rPr>
    </w:lvl>
  </w:abstractNum>
  <w:abstractNum w:abstractNumId="108605">
    <w:lvl>
      <w:start w:val="4"/>
      <w:numFmt w:val="decimal"/>
      <w:suff w:val="tab"/>
      <w:lvlText w:val="%1."/>
      <w:rPr>
        <w:color w:val="3370ff"/>
      </w:rPr>
    </w:lvl>
  </w:abstractNum>
  <w:abstractNum w:abstractNumId="108606">
    <w:lvl>
      <w:start w:val="1"/>
      <w:numFmt w:val="decimal"/>
      <w:suff w:val="tab"/>
      <w:lvlText w:val="%1."/>
      <w:rPr>
        <w:color w:val="3370ff"/>
      </w:rPr>
    </w:lvl>
  </w:abstractNum>
  <w:abstractNum w:abstractNumId="108607">
    <w:lvl>
      <w:start w:val="2"/>
      <w:numFmt w:val="decimal"/>
      <w:suff w:val="tab"/>
      <w:lvlText w:val="%1."/>
      <w:rPr>
        <w:color w:val="3370ff"/>
      </w:rPr>
    </w:lvl>
  </w:abstractNum>
  <w:abstractNum w:abstractNumId="108608">
    <w:lvl>
      <w:start w:val="3"/>
      <w:numFmt w:val="decimal"/>
      <w:suff w:val="tab"/>
      <w:lvlText w:val="%1."/>
      <w:rPr>
        <w:color w:val="3370ff"/>
      </w:rPr>
    </w:lvl>
  </w:abstractNum>
  <w:abstractNum w:abstractNumId="108609">
    <w:lvl>
      <w:start w:val="4"/>
      <w:numFmt w:val="decimal"/>
      <w:suff w:val="tab"/>
      <w:lvlText w:val="%1."/>
      <w:rPr>
        <w:color w:val="3370ff"/>
      </w:rPr>
    </w:lvl>
  </w:abstractNum>
  <w:abstractNum w:abstractNumId="108610">
    <w:lvl>
      <w:start w:val="1"/>
      <w:numFmt w:val="decimal"/>
      <w:suff w:val="tab"/>
      <w:lvlText w:val="%1."/>
      <w:rPr>
        <w:color w:val="3370ff"/>
      </w:rPr>
    </w:lvl>
  </w:abstractNum>
  <w:abstractNum w:abstractNumId="108611">
    <w:lvl>
      <w:start w:val="2"/>
      <w:numFmt w:val="decimal"/>
      <w:suff w:val="tab"/>
      <w:lvlText w:val="%1."/>
      <w:rPr>
        <w:color w:val="3370ff"/>
      </w:rPr>
    </w:lvl>
  </w:abstractNum>
  <w:abstractNum w:abstractNumId="108612">
    <w:lvl>
      <w:start w:val="3"/>
      <w:numFmt w:val="decimal"/>
      <w:suff w:val="tab"/>
      <w:lvlText w:val="%1."/>
      <w:rPr>
        <w:color w:val="3370ff"/>
      </w:rPr>
    </w:lvl>
  </w:abstractNum>
  <w:abstractNum w:abstractNumId="108613">
    <w:lvl>
      <w:start w:val="4"/>
      <w:numFmt w:val="decimal"/>
      <w:suff w:val="tab"/>
      <w:lvlText w:val="%1."/>
      <w:rPr>
        <w:color w:val="3370ff"/>
      </w:rPr>
    </w:lvl>
  </w:abstractNum>
  <w:abstractNum w:abstractNumId="108614">
    <w:lvl>
      <w:start w:val="5"/>
      <w:numFmt w:val="decimal"/>
      <w:suff w:val="tab"/>
      <w:lvlText w:val="%1."/>
      <w:rPr>
        <w:color w:val="3370ff"/>
      </w:rPr>
    </w:lvl>
  </w:abstractNum>
  <w:abstractNum w:abstractNumId="108615">
    <w:lvl>
      <w:start w:val="6"/>
      <w:numFmt w:val="decimal"/>
      <w:suff w:val="tab"/>
      <w:lvlText w:val="%1."/>
      <w:rPr>
        <w:color w:val="3370ff"/>
      </w:rPr>
    </w:lvl>
  </w:abstractNum>
  <w:abstractNum w:abstractNumId="108616">
    <w:lvl>
      <w:start w:val="7"/>
      <w:numFmt w:val="decimal"/>
      <w:suff w:val="tab"/>
      <w:lvlText w:val="%1."/>
      <w:rPr>
        <w:color w:val="3370ff"/>
      </w:rPr>
    </w:lvl>
  </w:abstractNum>
  <w:abstractNum w:abstractNumId="108617">
    <w:lvl>
      <w:start w:val="1"/>
      <w:numFmt w:val="decimal"/>
      <w:suff w:val="tab"/>
      <w:lvlText w:val="%1."/>
      <w:rPr>
        <w:color w:val="3370ff"/>
      </w:rPr>
    </w:lvl>
  </w:abstractNum>
  <w:abstractNum w:abstractNumId="108618">
    <w:lvl>
      <w:start w:val="2"/>
      <w:numFmt w:val="decimal"/>
      <w:suff w:val="tab"/>
      <w:lvlText w:val="%1."/>
      <w:rPr>
        <w:color w:val="3370ff"/>
      </w:rPr>
    </w:lvl>
  </w:abstractNum>
  <w:abstractNum w:abstractNumId="108619">
    <w:lvl>
      <w:start w:val="3"/>
      <w:numFmt w:val="decimal"/>
      <w:suff w:val="tab"/>
      <w:lvlText w:val="%1."/>
      <w:rPr>
        <w:color w:val="3370ff"/>
      </w:rPr>
    </w:lvl>
  </w:abstractNum>
  <w:abstractNum w:abstractNumId="108620">
    <w:lvl>
      <w:start w:val="1"/>
      <w:numFmt w:val="decimal"/>
      <w:suff w:val="tab"/>
      <w:lvlText w:val="%1."/>
      <w:rPr>
        <w:color w:val="3370ff"/>
      </w:rPr>
    </w:lvl>
  </w:abstractNum>
  <w:abstractNum w:abstractNumId="108621">
    <w:lvl>
      <w:start w:val="2"/>
      <w:numFmt w:val="decimal"/>
      <w:suff w:val="tab"/>
      <w:lvlText w:val="%1."/>
      <w:rPr>
        <w:color w:val="3370ff"/>
      </w:rPr>
    </w:lvl>
  </w:abstractNum>
  <w:num w:numId="1">
    <w:abstractNumId w:val="108459"/>
  </w:num>
  <w:num w:numId="2">
    <w:abstractNumId w:val="108460"/>
  </w:num>
  <w:num w:numId="3">
    <w:abstractNumId w:val="108461"/>
  </w:num>
  <w:num w:numId="4">
    <w:abstractNumId w:val="108462"/>
  </w:num>
  <w:num w:numId="5">
    <w:abstractNumId w:val="108463"/>
  </w:num>
  <w:num w:numId="6">
    <w:abstractNumId w:val="108464"/>
  </w:num>
  <w:num w:numId="7">
    <w:abstractNumId w:val="108465"/>
  </w:num>
  <w:num w:numId="8">
    <w:abstractNumId w:val="108466"/>
  </w:num>
  <w:num w:numId="9">
    <w:abstractNumId w:val="108467"/>
  </w:num>
  <w:num w:numId="10">
    <w:abstractNumId w:val="108468"/>
  </w:num>
  <w:num w:numId="11">
    <w:abstractNumId w:val="108469"/>
  </w:num>
  <w:num w:numId="12">
    <w:abstractNumId w:val="108470"/>
  </w:num>
  <w:num w:numId="13">
    <w:abstractNumId w:val="108471"/>
  </w:num>
  <w:num w:numId="14">
    <w:abstractNumId w:val="108472"/>
  </w:num>
  <w:num w:numId="15">
    <w:abstractNumId w:val="108473"/>
  </w:num>
  <w:num w:numId="16">
    <w:abstractNumId w:val="108474"/>
  </w:num>
  <w:num w:numId="17">
    <w:abstractNumId w:val="108475"/>
  </w:num>
  <w:num w:numId="18">
    <w:abstractNumId w:val="108476"/>
  </w:num>
  <w:num w:numId="19">
    <w:abstractNumId w:val="108477"/>
  </w:num>
  <w:num w:numId="20">
    <w:abstractNumId w:val="108478"/>
  </w:num>
  <w:num w:numId="21">
    <w:abstractNumId w:val="108479"/>
  </w:num>
  <w:num w:numId="22">
    <w:abstractNumId w:val="108480"/>
  </w:num>
  <w:num w:numId="23">
    <w:abstractNumId w:val="108481"/>
  </w:num>
  <w:num w:numId="24">
    <w:abstractNumId w:val="108482"/>
  </w:num>
  <w:num w:numId="25">
    <w:abstractNumId w:val="108483"/>
  </w:num>
  <w:num w:numId="26">
    <w:abstractNumId w:val="108484"/>
  </w:num>
  <w:num w:numId="27">
    <w:abstractNumId w:val="108485"/>
  </w:num>
  <w:num w:numId="28">
    <w:abstractNumId w:val="108486"/>
  </w:num>
  <w:num w:numId="29">
    <w:abstractNumId w:val="108487"/>
  </w:num>
  <w:num w:numId="30">
    <w:abstractNumId w:val="108488"/>
  </w:num>
  <w:num w:numId="31">
    <w:abstractNumId w:val="108489"/>
  </w:num>
  <w:num w:numId="32">
    <w:abstractNumId w:val="108490"/>
  </w:num>
  <w:num w:numId="33">
    <w:abstractNumId w:val="108491"/>
  </w:num>
  <w:num w:numId="34">
    <w:abstractNumId w:val="108492"/>
  </w:num>
  <w:num w:numId="35">
    <w:abstractNumId w:val="108493"/>
  </w:num>
  <w:num w:numId="36">
    <w:abstractNumId w:val="108494"/>
  </w:num>
  <w:num w:numId="37">
    <w:abstractNumId w:val="108495"/>
  </w:num>
  <w:num w:numId="38">
    <w:abstractNumId w:val="108496"/>
  </w:num>
  <w:num w:numId="39">
    <w:abstractNumId w:val="108497"/>
  </w:num>
  <w:num w:numId="40">
    <w:abstractNumId w:val="108498"/>
  </w:num>
  <w:num w:numId="41">
    <w:abstractNumId w:val="108499"/>
  </w:num>
  <w:num w:numId="42">
    <w:abstractNumId w:val="108500"/>
  </w:num>
  <w:num w:numId="43">
    <w:abstractNumId w:val="108501"/>
  </w:num>
  <w:num w:numId="44">
    <w:abstractNumId w:val="108502"/>
  </w:num>
  <w:num w:numId="45">
    <w:abstractNumId w:val="108503"/>
  </w:num>
  <w:num w:numId="46">
    <w:abstractNumId w:val="108504"/>
  </w:num>
  <w:num w:numId="47">
    <w:abstractNumId w:val="108505"/>
  </w:num>
  <w:num w:numId="48">
    <w:abstractNumId w:val="108506"/>
  </w:num>
  <w:num w:numId="49">
    <w:abstractNumId w:val="108507"/>
  </w:num>
  <w:num w:numId="50">
    <w:abstractNumId w:val="108508"/>
  </w:num>
  <w:num w:numId="51">
    <w:abstractNumId w:val="108509"/>
  </w:num>
  <w:num w:numId="52">
    <w:abstractNumId w:val="108510"/>
  </w:num>
  <w:num w:numId="53">
    <w:abstractNumId w:val="108511"/>
  </w:num>
  <w:num w:numId="54">
    <w:abstractNumId w:val="108512"/>
  </w:num>
  <w:num w:numId="55">
    <w:abstractNumId w:val="108513"/>
  </w:num>
  <w:num w:numId="56">
    <w:abstractNumId w:val="108514"/>
  </w:num>
  <w:num w:numId="57">
    <w:abstractNumId w:val="108515"/>
  </w:num>
  <w:num w:numId="58">
    <w:abstractNumId w:val="108516"/>
  </w:num>
  <w:num w:numId="59">
    <w:abstractNumId w:val="108517"/>
  </w:num>
  <w:num w:numId="60">
    <w:abstractNumId w:val="108518"/>
  </w:num>
  <w:num w:numId="61">
    <w:abstractNumId w:val="108519"/>
  </w:num>
  <w:num w:numId="62">
    <w:abstractNumId w:val="108520"/>
  </w:num>
  <w:num w:numId="63">
    <w:abstractNumId w:val="108521"/>
  </w:num>
  <w:num w:numId="64">
    <w:abstractNumId w:val="108522"/>
  </w:num>
  <w:num w:numId="65">
    <w:abstractNumId w:val="108523"/>
  </w:num>
  <w:num w:numId="66">
    <w:abstractNumId w:val="108524"/>
  </w:num>
  <w:num w:numId="67">
    <w:abstractNumId w:val="108525"/>
  </w:num>
  <w:num w:numId="68">
    <w:abstractNumId w:val="108526"/>
  </w:num>
  <w:num w:numId="69">
    <w:abstractNumId w:val="108527"/>
  </w:num>
  <w:num w:numId="70">
    <w:abstractNumId w:val="108528"/>
  </w:num>
  <w:num w:numId="71">
    <w:abstractNumId w:val="108529"/>
  </w:num>
  <w:num w:numId="72">
    <w:abstractNumId w:val="108530"/>
  </w:num>
  <w:num w:numId="73">
    <w:abstractNumId w:val="108531"/>
  </w:num>
  <w:num w:numId="74">
    <w:abstractNumId w:val="108532"/>
  </w:num>
  <w:num w:numId="75">
    <w:abstractNumId w:val="108533"/>
  </w:num>
  <w:num w:numId="76">
    <w:abstractNumId w:val="108534"/>
  </w:num>
  <w:num w:numId="77">
    <w:abstractNumId w:val="108535"/>
  </w:num>
  <w:num w:numId="78">
    <w:abstractNumId w:val="108536"/>
  </w:num>
  <w:num w:numId="79">
    <w:abstractNumId w:val="108537"/>
  </w:num>
  <w:num w:numId="80">
    <w:abstractNumId w:val="108538"/>
  </w:num>
  <w:num w:numId="81">
    <w:abstractNumId w:val="108539"/>
  </w:num>
  <w:num w:numId="82">
    <w:abstractNumId w:val="108540"/>
  </w:num>
  <w:num w:numId="83">
    <w:abstractNumId w:val="108541"/>
  </w:num>
  <w:num w:numId="84">
    <w:abstractNumId w:val="108542"/>
  </w:num>
  <w:num w:numId="85">
    <w:abstractNumId w:val="108543"/>
  </w:num>
  <w:num w:numId="86">
    <w:abstractNumId w:val="108544"/>
  </w:num>
  <w:num w:numId="87">
    <w:abstractNumId w:val="108545"/>
  </w:num>
  <w:num w:numId="88">
    <w:abstractNumId w:val="108546"/>
  </w:num>
  <w:num w:numId="89">
    <w:abstractNumId w:val="108547"/>
  </w:num>
  <w:num w:numId="90">
    <w:abstractNumId w:val="108548"/>
  </w:num>
  <w:num w:numId="91">
    <w:abstractNumId w:val="108549"/>
  </w:num>
  <w:num w:numId="92">
    <w:abstractNumId w:val="108550"/>
  </w:num>
  <w:num w:numId="93">
    <w:abstractNumId w:val="108551"/>
  </w:num>
  <w:num w:numId="94">
    <w:abstractNumId w:val="108552"/>
  </w:num>
  <w:num w:numId="95">
    <w:abstractNumId w:val="108553"/>
  </w:num>
  <w:num w:numId="96">
    <w:abstractNumId w:val="108554"/>
  </w:num>
  <w:num w:numId="97">
    <w:abstractNumId w:val="108555"/>
  </w:num>
  <w:num w:numId="98">
    <w:abstractNumId w:val="108556"/>
  </w:num>
  <w:num w:numId="99">
    <w:abstractNumId w:val="108557"/>
  </w:num>
  <w:num w:numId="100">
    <w:abstractNumId w:val="108558"/>
  </w:num>
  <w:num w:numId="101">
    <w:abstractNumId w:val="108559"/>
  </w:num>
  <w:num w:numId="102">
    <w:abstractNumId w:val="108560"/>
  </w:num>
  <w:num w:numId="103">
    <w:abstractNumId w:val="108561"/>
  </w:num>
  <w:num w:numId="104">
    <w:abstractNumId w:val="108562"/>
  </w:num>
  <w:num w:numId="105">
    <w:abstractNumId w:val="108563"/>
  </w:num>
  <w:num w:numId="106">
    <w:abstractNumId w:val="108564"/>
  </w:num>
  <w:num w:numId="107">
    <w:abstractNumId w:val="108565"/>
  </w:num>
  <w:num w:numId="108">
    <w:abstractNumId w:val="108566"/>
  </w:num>
  <w:num w:numId="109">
    <w:abstractNumId w:val="108567"/>
  </w:num>
  <w:num w:numId="110">
    <w:abstractNumId w:val="108568"/>
  </w:num>
  <w:num w:numId="111">
    <w:abstractNumId w:val="108569"/>
  </w:num>
  <w:num w:numId="112">
    <w:abstractNumId w:val="108570"/>
  </w:num>
  <w:num w:numId="113">
    <w:abstractNumId w:val="108571"/>
  </w:num>
  <w:num w:numId="114">
    <w:abstractNumId w:val="108572"/>
  </w:num>
  <w:num w:numId="115">
    <w:abstractNumId w:val="108573"/>
  </w:num>
  <w:num w:numId="116">
    <w:abstractNumId w:val="108574"/>
  </w:num>
  <w:num w:numId="117">
    <w:abstractNumId w:val="108575"/>
  </w:num>
  <w:num w:numId="118">
    <w:abstractNumId w:val="108576"/>
  </w:num>
  <w:num w:numId="119">
    <w:abstractNumId w:val="108577"/>
  </w:num>
  <w:num w:numId="120">
    <w:abstractNumId w:val="108578"/>
  </w:num>
  <w:num w:numId="121">
    <w:abstractNumId w:val="108579"/>
  </w:num>
  <w:num w:numId="122">
    <w:abstractNumId w:val="108580"/>
  </w:num>
  <w:num w:numId="123">
    <w:abstractNumId w:val="108581"/>
  </w:num>
  <w:num w:numId="124">
    <w:abstractNumId w:val="108582"/>
  </w:num>
  <w:num w:numId="125">
    <w:abstractNumId w:val="108583"/>
  </w:num>
  <w:num w:numId="126">
    <w:abstractNumId w:val="108584"/>
  </w:num>
  <w:num w:numId="127">
    <w:abstractNumId w:val="108585"/>
  </w:num>
  <w:num w:numId="128">
    <w:abstractNumId w:val="108586"/>
  </w:num>
  <w:num w:numId="129">
    <w:abstractNumId w:val="108587"/>
  </w:num>
  <w:num w:numId="130">
    <w:abstractNumId w:val="108588"/>
  </w:num>
  <w:num w:numId="131">
    <w:abstractNumId w:val="108589"/>
  </w:num>
  <w:num w:numId="132">
    <w:abstractNumId w:val="108590"/>
  </w:num>
  <w:num w:numId="133">
    <w:abstractNumId w:val="108591"/>
  </w:num>
  <w:num w:numId="134">
    <w:abstractNumId w:val="108592"/>
  </w:num>
  <w:num w:numId="135">
    <w:abstractNumId w:val="108593"/>
  </w:num>
  <w:num w:numId="136">
    <w:abstractNumId w:val="108594"/>
  </w:num>
  <w:num w:numId="137">
    <w:abstractNumId w:val="108595"/>
  </w:num>
  <w:num w:numId="138">
    <w:abstractNumId w:val="108596"/>
  </w:num>
  <w:num w:numId="139">
    <w:abstractNumId w:val="108597"/>
  </w:num>
  <w:num w:numId="140">
    <w:abstractNumId w:val="108598"/>
  </w:num>
  <w:num w:numId="141">
    <w:abstractNumId w:val="108599"/>
  </w:num>
  <w:num w:numId="142">
    <w:abstractNumId w:val="108600"/>
  </w:num>
  <w:num w:numId="143">
    <w:abstractNumId w:val="108601"/>
  </w:num>
  <w:num w:numId="144">
    <w:abstractNumId w:val="108602"/>
  </w:num>
  <w:num w:numId="145">
    <w:abstractNumId w:val="108603"/>
  </w:num>
  <w:num w:numId="146">
    <w:abstractNumId w:val="108604"/>
  </w:num>
  <w:num w:numId="147">
    <w:abstractNumId w:val="108605"/>
  </w:num>
  <w:num w:numId="148">
    <w:abstractNumId w:val="108606"/>
  </w:num>
  <w:num w:numId="149">
    <w:abstractNumId w:val="108607"/>
  </w:num>
  <w:num w:numId="150">
    <w:abstractNumId w:val="108608"/>
  </w:num>
  <w:num w:numId="151">
    <w:abstractNumId w:val="108609"/>
  </w:num>
  <w:num w:numId="152">
    <w:abstractNumId w:val="108610"/>
  </w:num>
  <w:num w:numId="153">
    <w:abstractNumId w:val="108611"/>
  </w:num>
  <w:num w:numId="154">
    <w:abstractNumId w:val="108612"/>
  </w:num>
  <w:num w:numId="155">
    <w:abstractNumId w:val="108613"/>
  </w:num>
  <w:num w:numId="156">
    <w:abstractNumId w:val="108614"/>
  </w:num>
  <w:num w:numId="157">
    <w:abstractNumId w:val="108615"/>
  </w:num>
  <w:num w:numId="158">
    <w:abstractNumId w:val="108616"/>
  </w:num>
  <w:num w:numId="159">
    <w:abstractNumId w:val="108617"/>
  </w:num>
  <w:num w:numId="160">
    <w:abstractNumId w:val="108618"/>
  </w:num>
  <w:num w:numId="161">
    <w:abstractNumId w:val="108619"/>
  </w:num>
  <w:num w:numId="162">
    <w:abstractNumId w:val="108620"/>
  </w:num>
  <w:num w:numId="163">
    <w:abstractNumId w:val="108621"/>
  </w:num>
</w:numbering>
</file>

<file path=word/settings.xml><?xml version="1.0" encoding="utf-8"?>
<w:settings xmlns:w="http://schemas.openxmlformats.org/wordprocessingml/2006/main"/>
</file>

<file path=word/styles.xml><?xml version="1.0" encoding="utf-8"?>
<w:styles xmlns:w="http://schemas.openxmlformats.org/wordprocessingml/2006/main"/>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styles.xml" Type="http://schemas.openxmlformats.org/officeDocument/2006/relationships/styles"/><Relationship Id="rId3" Target="footer1.xml" Type="http://schemas.openxmlformats.org/officeDocument/2006/relationships/footer"/><Relationship Id="rId4" Target="numbering.xml" Type="http://schemas.openxmlformats.org/officeDocument/2006/relationships/numbering"/><Relationship Id="rId5" Target="media/image1.jpeg" Type="http://schemas.openxmlformats.org/officeDocument/2006/relationships/image"/><Relationship Id="rId6" Target="header1.xml" Type="http://schemas.openxmlformats.org/officeDocument/2006/relationships/header"/></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2026-09-08T14:28:31Z</dcterms:created>
  <dc:creator>Apache POI</dc:creator>
</cp:coreProperties>
</file>